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p>
    <w:p>
      <w:pPr>
        <w:spacing w:line="6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粤律协〔2023〕</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号</w:t>
      </w:r>
    </w:p>
    <w:p>
      <w:pPr>
        <w:spacing w:line="680" w:lineRule="exact"/>
        <w:jc w:val="center"/>
        <w:rPr>
          <w:rFonts w:ascii="仿宋_GB2312" w:hAnsi="仿宋_GB2312" w:eastAsia="仿宋_GB2312" w:cs="仿宋_GB2312"/>
          <w:sz w:val="32"/>
          <w:szCs w:val="32"/>
        </w:rPr>
      </w:pPr>
    </w:p>
    <w:p>
      <w:pPr>
        <w:spacing w:line="68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rPr>
        <w:t>关于举办</w:t>
      </w:r>
      <w:r>
        <w:rPr>
          <w:rFonts w:hint="eastAsia" w:ascii="方正小标宋简体" w:hAnsi="方正小标宋简体" w:eastAsia="方正小标宋简体" w:cs="方正小标宋简体"/>
          <w:kern w:val="2"/>
          <w:sz w:val="44"/>
          <w:szCs w:val="44"/>
          <w:lang w:val="en-US" w:eastAsia="zh-CN" w:bidi="ar-SA"/>
        </w:rPr>
        <w:t>广东省涉外律师人才研修班</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2"/>
          <w:sz w:val="44"/>
          <w:szCs w:val="44"/>
          <w:lang w:val="en-US" w:eastAsia="zh-CN" w:bidi="ar-SA"/>
        </w:rPr>
        <w:t>（涉外律师能力培养基础班②）</w:t>
      </w:r>
      <w:r>
        <w:rPr>
          <w:rFonts w:hint="eastAsia" w:ascii="方正小标宋简体" w:hAnsi="方正小标宋简体" w:eastAsia="方正小标宋简体" w:cs="方正小标宋简体"/>
          <w:sz w:val="44"/>
          <w:szCs w:val="44"/>
        </w:rPr>
        <w:t>的通知</w:t>
      </w:r>
    </w:p>
    <w:p>
      <w:pPr>
        <w:spacing w:line="560" w:lineRule="exact"/>
        <w:jc w:val="left"/>
        <w:rPr>
          <w:rFonts w:hint="eastAsia" w:ascii="仿宋_GB2312" w:hAnsi="仿宋_GB2312" w:eastAsia="仿宋_GB2312" w:cs="仿宋_GB2312"/>
          <w:sz w:val="32"/>
          <w:szCs w:val="32"/>
          <w:lang w:val="en-US" w:eastAsia="zh-CN"/>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各地级以上市律师协会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kern w:val="2"/>
          <w:sz w:val="32"/>
          <w:szCs w:val="32"/>
          <w:lang w:val="en-US" w:eastAsia="zh-CN" w:bidi="ar-SA"/>
        </w:rPr>
        <w:t>为提升包括</w:t>
      </w:r>
      <w:r>
        <w:rPr>
          <w:rFonts w:hint="eastAsia" w:ascii="仿宋_GB2312" w:hAnsi="仿宋_GB2312" w:eastAsia="仿宋_GB2312" w:cs="仿宋_GB2312"/>
          <w:kern w:val="2"/>
          <w:sz w:val="32"/>
          <w:szCs w:val="32"/>
          <w:lang w:val="en-US" w:eastAsia="zh-CN" w:bidi="ar-SA"/>
        </w:rPr>
        <w:t>粤东西北</w:t>
      </w:r>
      <w:r>
        <w:rPr>
          <w:rFonts w:hint="default" w:ascii="仿宋_GB2312" w:hAnsi="仿宋_GB2312" w:eastAsia="仿宋_GB2312" w:cs="仿宋_GB2312"/>
          <w:kern w:val="2"/>
          <w:sz w:val="32"/>
          <w:szCs w:val="32"/>
          <w:lang w:val="en-US" w:eastAsia="zh-CN" w:bidi="ar-SA"/>
        </w:rPr>
        <w:t>地区在内的全省有志于从事涉外法律业务人员的基础能力和水平，推动全省涉外法律服务工作均衡发展</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rPr>
        <w:t>省司法厅、省律协</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于2023年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中旬</w:t>
      </w:r>
      <w:r>
        <w:rPr>
          <w:rFonts w:hint="eastAsia" w:ascii="仿宋_GB2312" w:hAnsi="仿宋_GB2312" w:eastAsia="仿宋_GB2312" w:cs="仿宋_GB2312"/>
          <w:sz w:val="32"/>
          <w:szCs w:val="32"/>
        </w:rPr>
        <w:t>举办广东省涉外律师人才研修班（涉外律师能力培养基础班</w:t>
      </w: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）。现将有关事项通知如下：</w:t>
      </w: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一、举办机构</w:t>
      </w:r>
    </w:p>
    <w:p>
      <w:pPr>
        <w:pStyle w:val="5"/>
        <w:spacing w:line="560" w:lineRule="exact"/>
        <w:ind w:left="0" w:leftChars="0" w:firstLine="640" w:firstLineChars="200"/>
        <w:rPr>
          <w:rFonts w:hint="eastAsia" w:eastAsia="仿宋_GB2312"/>
          <w:sz w:val="32"/>
          <w:szCs w:val="20"/>
        </w:rPr>
      </w:pPr>
      <w:r>
        <w:rPr>
          <w:rFonts w:hint="eastAsia" w:eastAsia="仿宋_GB2312"/>
          <w:sz w:val="32"/>
          <w:szCs w:val="20"/>
        </w:rPr>
        <w:t>主办单位：广东省司法厅、广东省律师协会</w:t>
      </w:r>
    </w:p>
    <w:p>
      <w:pPr>
        <w:pStyle w:val="5"/>
        <w:spacing w:line="560" w:lineRule="exact"/>
        <w:ind w:left="0" w:leftChars="0" w:firstLine="640" w:firstLineChars="200"/>
        <w:rPr>
          <w:rFonts w:eastAsia="仿宋_GB2312"/>
          <w:sz w:val="32"/>
          <w:szCs w:val="20"/>
        </w:rPr>
      </w:pPr>
      <w:r>
        <w:rPr>
          <w:rFonts w:hint="eastAsia" w:eastAsia="仿宋_GB2312"/>
          <w:sz w:val="32"/>
          <w:szCs w:val="20"/>
        </w:rPr>
        <w:t>承办单位：中国人民大学</w:t>
      </w: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二、培训时间</w:t>
      </w:r>
    </w:p>
    <w:p>
      <w:pPr>
        <w:pStyle w:val="5"/>
        <w:spacing w:line="560" w:lineRule="exact"/>
        <w:ind w:left="0" w:leftChars="0" w:firstLine="640" w:firstLineChars="200"/>
        <w:rPr>
          <w:rFonts w:hint="eastAsia" w:ascii="仿宋_GB2312" w:hAnsi="仿宋_GB2312" w:eastAsia="仿宋_GB2312" w:cs="仿宋_GB2312"/>
          <w:sz w:val="32"/>
          <w:szCs w:val="20"/>
          <w:lang w:val="en-US" w:eastAsia="zh-CN"/>
        </w:rPr>
      </w:pPr>
      <w:r>
        <w:rPr>
          <w:rFonts w:hint="eastAsia" w:ascii="仿宋_GB2312" w:hAnsi="仿宋_GB2312" w:eastAsia="仿宋_GB2312" w:cs="仿宋_GB2312"/>
          <w:sz w:val="32"/>
          <w:szCs w:val="20"/>
          <w:lang w:val="en-US" w:eastAsia="zh-CN"/>
        </w:rPr>
        <w:t>报到时间：</w:t>
      </w:r>
      <w:r>
        <w:rPr>
          <w:rFonts w:hint="eastAsia" w:ascii="仿宋_GB2312" w:hAnsi="仿宋_GB2312" w:eastAsia="仿宋_GB2312" w:cs="仿宋_GB2312"/>
          <w:sz w:val="32"/>
          <w:szCs w:val="20"/>
        </w:rPr>
        <w:t>2023年</w:t>
      </w:r>
      <w:r>
        <w:rPr>
          <w:rFonts w:hint="eastAsia" w:ascii="仿宋_GB2312" w:hAnsi="仿宋_GB2312" w:eastAsia="仿宋_GB2312" w:cs="仿宋_GB2312"/>
          <w:sz w:val="32"/>
          <w:szCs w:val="20"/>
          <w:lang w:val="en-US" w:eastAsia="zh-CN"/>
        </w:rPr>
        <w:t>5</w:t>
      </w:r>
      <w:r>
        <w:rPr>
          <w:rFonts w:hint="eastAsia" w:ascii="仿宋_GB2312" w:hAnsi="仿宋_GB2312" w:eastAsia="仿宋_GB2312" w:cs="仿宋_GB2312"/>
          <w:sz w:val="32"/>
          <w:szCs w:val="20"/>
        </w:rPr>
        <w:t>月</w:t>
      </w:r>
      <w:r>
        <w:rPr>
          <w:rFonts w:hint="eastAsia" w:ascii="仿宋_GB2312" w:hAnsi="仿宋_GB2312" w:eastAsia="仿宋_GB2312" w:cs="仿宋_GB2312"/>
          <w:sz w:val="32"/>
          <w:szCs w:val="20"/>
          <w:lang w:val="en-US" w:eastAsia="zh-CN"/>
        </w:rPr>
        <w:t>12</w:t>
      </w:r>
      <w:r>
        <w:rPr>
          <w:rFonts w:hint="eastAsia" w:ascii="仿宋_GB2312" w:hAnsi="仿宋_GB2312" w:eastAsia="仿宋_GB2312" w:cs="仿宋_GB2312"/>
          <w:sz w:val="32"/>
          <w:szCs w:val="20"/>
        </w:rPr>
        <w:t>日</w:t>
      </w:r>
    </w:p>
    <w:p>
      <w:pPr>
        <w:pStyle w:val="5"/>
        <w:spacing w:line="560" w:lineRule="exact"/>
        <w:ind w:left="0" w:leftChars="0" w:firstLine="640" w:firstLineChars="200"/>
        <w:rPr>
          <w:rFonts w:ascii="仿宋_GB2312" w:hAnsi="仿宋_GB2312" w:eastAsia="仿宋_GB2312" w:cs="仿宋_GB2312"/>
          <w:sz w:val="32"/>
          <w:szCs w:val="20"/>
        </w:rPr>
      </w:pPr>
      <w:r>
        <w:rPr>
          <w:rFonts w:hint="eastAsia" w:ascii="仿宋_GB2312" w:hAnsi="仿宋_GB2312" w:eastAsia="仿宋_GB2312" w:cs="仿宋_GB2312"/>
          <w:sz w:val="32"/>
          <w:szCs w:val="20"/>
          <w:lang w:val="en-US" w:eastAsia="zh-CN"/>
        </w:rPr>
        <w:t>培训时间：</w:t>
      </w:r>
      <w:r>
        <w:rPr>
          <w:rFonts w:hint="eastAsia" w:ascii="仿宋_GB2312" w:hAnsi="仿宋_GB2312" w:eastAsia="仿宋_GB2312" w:cs="仿宋_GB2312"/>
          <w:sz w:val="32"/>
          <w:szCs w:val="20"/>
        </w:rPr>
        <w:t>2023年</w:t>
      </w:r>
      <w:r>
        <w:rPr>
          <w:rFonts w:hint="eastAsia" w:ascii="仿宋_GB2312" w:hAnsi="仿宋_GB2312" w:eastAsia="仿宋_GB2312" w:cs="仿宋_GB2312"/>
          <w:sz w:val="32"/>
          <w:szCs w:val="20"/>
          <w:lang w:val="en-US" w:eastAsia="zh-CN"/>
        </w:rPr>
        <w:t>5</w:t>
      </w:r>
      <w:r>
        <w:rPr>
          <w:rFonts w:hint="eastAsia" w:ascii="仿宋_GB2312" w:hAnsi="仿宋_GB2312" w:eastAsia="仿宋_GB2312" w:cs="仿宋_GB2312"/>
          <w:sz w:val="32"/>
          <w:szCs w:val="20"/>
        </w:rPr>
        <w:t>月</w:t>
      </w:r>
      <w:r>
        <w:rPr>
          <w:rFonts w:hint="eastAsia" w:ascii="仿宋_GB2312" w:hAnsi="仿宋_GB2312" w:eastAsia="仿宋_GB2312" w:cs="仿宋_GB2312"/>
          <w:sz w:val="32"/>
          <w:szCs w:val="20"/>
          <w:lang w:val="en-US" w:eastAsia="zh-CN"/>
        </w:rPr>
        <w:t>13</w:t>
      </w:r>
      <w:r>
        <w:rPr>
          <w:rFonts w:hint="eastAsia" w:ascii="仿宋_GB2312" w:hAnsi="仿宋_GB2312" w:eastAsia="仿宋_GB2312" w:cs="仿宋_GB2312"/>
          <w:sz w:val="32"/>
          <w:szCs w:val="20"/>
        </w:rPr>
        <w:t>日至2023年</w:t>
      </w:r>
      <w:r>
        <w:rPr>
          <w:rFonts w:hint="eastAsia" w:ascii="仿宋_GB2312" w:hAnsi="仿宋_GB2312" w:eastAsia="仿宋_GB2312" w:cs="仿宋_GB2312"/>
          <w:sz w:val="32"/>
          <w:szCs w:val="20"/>
          <w:lang w:val="en-US" w:eastAsia="zh-CN"/>
        </w:rPr>
        <w:t>5</w:t>
      </w:r>
      <w:r>
        <w:rPr>
          <w:rFonts w:hint="eastAsia" w:ascii="仿宋_GB2312" w:hAnsi="仿宋_GB2312" w:eastAsia="仿宋_GB2312" w:cs="仿宋_GB2312"/>
          <w:sz w:val="32"/>
          <w:szCs w:val="20"/>
        </w:rPr>
        <w:t>月</w:t>
      </w:r>
      <w:r>
        <w:rPr>
          <w:rFonts w:hint="eastAsia" w:ascii="仿宋_GB2312" w:hAnsi="仿宋_GB2312" w:eastAsia="仿宋_GB2312" w:cs="仿宋_GB2312"/>
          <w:sz w:val="32"/>
          <w:szCs w:val="20"/>
          <w:lang w:val="en-US" w:eastAsia="zh-CN"/>
        </w:rPr>
        <w:t>21</w:t>
      </w:r>
      <w:r>
        <w:rPr>
          <w:rFonts w:hint="eastAsia" w:ascii="仿宋_GB2312" w:hAnsi="仿宋_GB2312" w:eastAsia="仿宋_GB2312" w:cs="仿宋_GB2312"/>
          <w:sz w:val="32"/>
          <w:szCs w:val="20"/>
        </w:rPr>
        <w:t>日（共</w:t>
      </w:r>
      <w:r>
        <w:rPr>
          <w:rFonts w:hint="eastAsia" w:ascii="仿宋_GB2312" w:hAnsi="仿宋_GB2312" w:eastAsia="仿宋_GB2312" w:cs="仿宋_GB2312"/>
          <w:sz w:val="32"/>
          <w:szCs w:val="20"/>
          <w:lang w:val="en-US" w:eastAsia="zh-CN"/>
        </w:rPr>
        <w:t>9</w:t>
      </w:r>
      <w:r>
        <w:rPr>
          <w:rFonts w:hint="eastAsia" w:ascii="仿宋_GB2312" w:hAnsi="仿宋_GB2312" w:eastAsia="仿宋_GB2312" w:cs="仿宋_GB2312"/>
          <w:sz w:val="32"/>
          <w:szCs w:val="20"/>
        </w:rPr>
        <w:t>天）</w:t>
      </w:r>
    </w:p>
    <w:p>
      <w:pPr>
        <w:spacing w:line="560" w:lineRule="exact"/>
        <w:ind w:firstLine="640" w:firstLineChars="200"/>
        <w:rPr>
          <w:rFonts w:ascii="黑体" w:hAnsi="黑体" w:eastAsia="黑体" w:cs="黑体"/>
          <w:sz w:val="32"/>
          <w:szCs w:val="20"/>
        </w:rPr>
      </w:pPr>
      <w:r>
        <w:rPr>
          <w:rFonts w:hint="eastAsia" w:ascii="黑体" w:hAnsi="黑体" w:eastAsia="黑体" w:cs="黑体"/>
          <w:sz w:val="32"/>
          <w:szCs w:val="20"/>
        </w:rPr>
        <w:t>三、培训地点</w:t>
      </w:r>
    </w:p>
    <w:p>
      <w:pPr>
        <w:pStyle w:val="5"/>
        <w:spacing w:line="560" w:lineRule="exact"/>
        <w:ind w:left="0" w:leftChars="0" w:firstLine="640" w:firstLineChars="200"/>
        <w:rPr>
          <w:rFonts w:hint="eastAsia" w:ascii="仿宋_GB2312" w:hAnsi="仿宋_GB2312" w:eastAsia="仿宋_GB2312" w:cs="仿宋_GB2312"/>
          <w:sz w:val="32"/>
          <w:szCs w:val="20"/>
          <w:lang w:eastAsia="zh-CN"/>
        </w:rPr>
      </w:pPr>
      <w:r>
        <w:rPr>
          <w:rFonts w:hint="eastAsia" w:ascii="仿宋_GB2312" w:hAnsi="仿宋_GB2312" w:eastAsia="仿宋_GB2312" w:cs="仿宋_GB2312"/>
          <w:sz w:val="32"/>
          <w:szCs w:val="20"/>
          <w:lang w:val="en-US" w:eastAsia="zh-CN"/>
        </w:rPr>
        <w:t>报到地点：</w:t>
      </w:r>
      <w:r>
        <w:rPr>
          <w:rFonts w:hint="default" w:ascii="仿宋_GB2312" w:hAnsi="仿宋_GB2312" w:eastAsia="仿宋_GB2312" w:cs="仿宋_GB2312"/>
          <w:w w:val="88"/>
          <w:sz w:val="32"/>
          <w:szCs w:val="20"/>
          <w:lang w:val="en-US" w:eastAsia="zh-CN"/>
        </w:rPr>
        <w:t>中央团校万年青宾馆</w:t>
      </w:r>
      <w:r>
        <w:rPr>
          <w:rFonts w:hint="eastAsia" w:ascii="仿宋_GB2312" w:hAnsi="仿宋_GB2312" w:eastAsia="仿宋_GB2312" w:cs="仿宋_GB2312"/>
          <w:w w:val="88"/>
          <w:sz w:val="32"/>
          <w:szCs w:val="20"/>
          <w:lang w:val="en-US" w:eastAsia="zh-CN"/>
        </w:rPr>
        <w:t>（</w:t>
      </w:r>
      <w:r>
        <w:rPr>
          <w:rFonts w:hint="default" w:ascii="仿宋_GB2312" w:hAnsi="仿宋_GB2312" w:eastAsia="仿宋_GB2312" w:cs="仿宋_GB2312"/>
          <w:w w:val="88"/>
          <w:sz w:val="32"/>
          <w:szCs w:val="20"/>
          <w:lang w:val="en-US" w:eastAsia="zh-CN"/>
        </w:rPr>
        <w:t>北京市海淀区西三环北路25号</w:t>
      </w:r>
      <w:r>
        <w:rPr>
          <w:rFonts w:hint="eastAsia" w:ascii="仿宋_GB2312" w:hAnsi="仿宋_GB2312" w:eastAsia="仿宋_GB2312" w:cs="仿宋_GB2312"/>
          <w:w w:val="88"/>
          <w:sz w:val="32"/>
          <w:szCs w:val="20"/>
          <w:lang w:val="en-US" w:eastAsia="zh-CN"/>
        </w:rPr>
        <w:t>）</w:t>
      </w:r>
    </w:p>
    <w:p>
      <w:pPr>
        <w:pStyle w:val="5"/>
        <w:spacing w:line="560" w:lineRule="exact"/>
        <w:ind w:left="0" w:leftChars="0" w:firstLine="640" w:firstLineChars="200"/>
        <w:rPr>
          <w:rFonts w:hint="eastAsia" w:ascii="仿宋_GB2312" w:hAnsi="仿宋_GB2312" w:eastAsia="仿宋_GB2312" w:cs="仿宋_GB2312"/>
          <w:w w:val="88"/>
          <w:sz w:val="32"/>
          <w:szCs w:val="20"/>
          <w:lang w:val="en-US" w:eastAsia="zh-CN"/>
        </w:rPr>
      </w:pPr>
      <w:r>
        <w:rPr>
          <w:rFonts w:hint="eastAsia" w:ascii="仿宋_GB2312" w:hAnsi="仿宋_GB2312" w:eastAsia="仿宋_GB2312" w:cs="仿宋_GB2312"/>
          <w:sz w:val="32"/>
          <w:szCs w:val="20"/>
          <w:lang w:val="en-US" w:eastAsia="zh-CN"/>
        </w:rPr>
        <w:t>培训地点：</w:t>
      </w:r>
      <w:r>
        <w:rPr>
          <w:rFonts w:hint="eastAsia" w:ascii="仿宋_GB2312" w:hAnsi="仿宋_GB2312" w:eastAsia="仿宋_GB2312" w:cs="仿宋_GB2312"/>
          <w:w w:val="88"/>
          <w:sz w:val="32"/>
          <w:szCs w:val="20"/>
        </w:rPr>
        <w:t>中国人民大学（地址：北京市海淀区中关村大街59号）</w:t>
      </w:r>
    </w:p>
    <w:p>
      <w:pPr>
        <w:pStyle w:val="2"/>
        <w:spacing w:after="0" w:line="560" w:lineRule="exact"/>
        <w:ind w:left="0" w:leftChars="0" w:firstLine="640"/>
        <w:rPr>
          <w:rFonts w:ascii="黑体" w:hAnsi="黑体" w:eastAsia="黑体" w:cs="黑体"/>
          <w:sz w:val="32"/>
        </w:rPr>
      </w:pPr>
      <w:r>
        <w:rPr>
          <w:rFonts w:ascii="黑体" w:hAnsi="黑体" w:eastAsia="黑体" w:cs="黑体"/>
          <w:sz w:val="32"/>
        </w:rPr>
        <w:t>四、课程内容及授课老师安排</w:t>
      </w:r>
    </w:p>
    <w:p>
      <w:pPr>
        <w:pStyle w:val="5"/>
        <w:spacing w:line="560" w:lineRule="exact"/>
        <w:ind w:left="0" w:leftChars="0" w:firstLine="640" w:firstLineChars="200"/>
        <w:rPr>
          <w:rFonts w:eastAsia="仿宋_GB2312"/>
          <w:sz w:val="32"/>
          <w:szCs w:val="20"/>
        </w:rPr>
      </w:pPr>
      <w:r>
        <w:rPr>
          <w:rFonts w:hint="eastAsia" w:eastAsia="仿宋_GB2312"/>
          <w:sz w:val="32"/>
          <w:szCs w:val="20"/>
        </w:rPr>
        <w:t>课程围绕涉外法律服务综合基础能力培养，有针对性地补短板强弱项，旨在扎实提高全省律师涉外法律服务整体</w:t>
      </w:r>
      <w:bookmarkStart w:id="7" w:name="_GoBack"/>
      <w:bookmarkEnd w:id="7"/>
      <w:r>
        <w:rPr>
          <w:rFonts w:hint="eastAsia" w:eastAsia="仿宋_GB2312"/>
          <w:sz w:val="32"/>
          <w:szCs w:val="20"/>
        </w:rPr>
        <w:t>水平。教学方式采取重点课程讲授、案例分析与主题研讨、实务训练交流、实地走访相结合方式。具体课程安排及授课老师详见附件1、2。</w:t>
      </w:r>
    </w:p>
    <w:p>
      <w:pPr>
        <w:pStyle w:val="2"/>
        <w:spacing w:after="0" w:line="560" w:lineRule="exact"/>
        <w:ind w:left="0" w:leftChars="0" w:firstLine="640"/>
        <w:rPr>
          <w:rFonts w:ascii="黑体" w:hAnsi="黑体" w:eastAsia="黑体" w:cs="黑体"/>
          <w:sz w:val="32"/>
        </w:rPr>
      </w:pPr>
      <w:r>
        <w:rPr>
          <w:rFonts w:hint="eastAsia" w:ascii="黑体" w:hAnsi="黑体" w:eastAsia="黑体" w:cs="黑体"/>
          <w:sz w:val="32"/>
        </w:rPr>
        <w:t>五、参训人员</w:t>
      </w:r>
    </w:p>
    <w:p>
      <w:pPr>
        <w:pStyle w:val="5"/>
        <w:spacing w:line="560" w:lineRule="exact"/>
        <w:ind w:left="0" w:leftChars="0" w:firstLine="640" w:firstLineChars="200"/>
        <w:rPr>
          <w:rFonts w:hint="eastAsia" w:eastAsia="仿宋_GB2312"/>
          <w:sz w:val="32"/>
          <w:szCs w:val="20"/>
        </w:rPr>
      </w:pPr>
      <w:r>
        <w:rPr>
          <w:rFonts w:hint="eastAsia" w:eastAsia="仿宋_GB2312"/>
          <w:sz w:val="32"/>
          <w:szCs w:val="20"/>
        </w:rPr>
        <w:t>主要为省内有意向提升涉外法律服务基础能力和水平的省内执业律师。具体参训律师由省律协从涉外律师人才库、涉外委员会中遴选及各市律协推荐组成。</w:t>
      </w:r>
    </w:p>
    <w:p>
      <w:pPr>
        <w:pStyle w:val="5"/>
        <w:spacing w:line="560" w:lineRule="exact"/>
        <w:ind w:left="0" w:leftChars="0" w:firstLine="640" w:firstLineChars="200"/>
        <w:rPr>
          <w:rFonts w:hint="eastAsia" w:ascii="楷体_GB2312" w:hAnsi="楷体_GB2312" w:eastAsia="楷体_GB2312" w:cs="楷体_GB2312"/>
          <w:sz w:val="32"/>
          <w:szCs w:val="20"/>
        </w:rPr>
      </w:pPr>
      <w:r>
        <w:rPr>
          <w:rFonts w:hint="eastAsia" w:ascii="楷体_GB2312" w:hAnsi="楷体_GB2312" w:eastAsia="楷体_GB2312" w:cs="楷体_GB2312"/>
          <w:sz w:val="32"/>
          <w:szCs w:val="20"/>
        </w:rPr>
        <w:t>（一）参训条件</w:t>
      </w:r>
    </w:p>
    <w:p>
      <w:pPr>
        <w:pStyle w:val="5"/>
        <w:spacing w:line="560" w:lineRule="exact"/>
        <w:ind w:left="0" w:leftChars="0" w:firstLine="640" w:firstLineChars="200"/>
        <w:rPr>
          <w:rFonts w:hint="eastAsia" w:ascii="仿宋_GB2312" w:hAnsi="仿宋_GB2312" w:eastAsia="仿宋_GB2312" w:cs="仿宋_GB2312"/>
          <w:sz w:val="32"/>
          <w:szCs w:val="20"/>
        </w:rPr>
      </w:pPr>
      <w:r>
        <w:rPr>
          <w:rFonts w:hint="eastAsia" w:ascii="仿宋_GB2312" w:hAnsi="仿宋_GB2312" w:eastAsia="仿宋_GB2312" w:cs="仿宋_GB2312"/>
          <w:sz w:val="32"/>
          <w:szCs w:val="20"/>
        </w:rPr>
        <w:t>1.以习近平新时代中国特色社会主义思想为指导，深入学习贯彻习近平法治思想，拥护中国共产党领导、拥护社会主义法治，自觉遵守宪法、法律；</w:t>
      </w:r>
    </w:p>
    <w:p>
      <w:pPr>
        <w:pStyle w:val="5"/>
        <w:spacing w:line="560" w:lineRule="exact"/>
        <w:ind w:left="0" w:leftChars="0" w:firstLine="640" w:firstLineChars="200"/>
        <w:rPr>
          <w:rFonts w:hint="eastAsia" w:ascii="仿宋_GB2312" w:hAnsi="仿宋_GB2312" w:eastAsia="仿宋_GB2312" w:cs="仿宋_GB2312"/>
          <w:sz w:val="32"/>
          <w:szCs w:val="20"/>
        </w:rPr>
      </w:pPr>
      <w:r>
        <w:rPr>
          <w:rFonts w:hint="eastAsia" w:ascii="仿宋_GB2312" w:hAnsi="仿宋_GB2312" w:eastAsia="仿宋_GB2312" w:cs="仿宋_GB2312"/>
          <w:sz w:val="32"/>
          <w:szCs w:val="20"/>
        </w:rPr>
        <w:t>2.执业期间没有因违法违规执业受到过行政处罚或者行业处分；</w:t>
      </w:r>
    </w:p>
    <w:p>
      <w:pPr>
        <w:pStyle w:val="5"/>
        <w:spacing w:line="560" w:lineRule="exact"/>
        <w:ind w:left="0" w:leftChars="0" w:firstLine="640" w:firstLineChars="200"/>
        <w:rPr>
          <w:rFonts w:hint="eastAsia" w:ascii="仿宋_GB2312" w:hAnsi="仿宋_GB2312" w:eastAsia="仿宋_GB2312" w:cs="仿宋_GB2312"/>
          <w:sz w:val="32"/>
          <w:szCs w:val="20"/>
        </w:rPr>
      </w:pPr>
      <w:r>
        <w:rPr>
          <w:rFonts w:hint="eastAsia" w:ascii="仿宋_GB2312" w:hAnsi="仿宋_GB2312" w:eastAsia="仿宋_GB2312" w:cs="仿宋_GB2312"/>
          <w:sz w:val="32"/>
          <w:szCs w:val="20"/>
          <w:lang w:val="en-US" w:eastAsia="zh-CN"/>
        </w:rPr>
        <w:t>3</w:t>
      </w:r>
      <w:r>
        <w:rPr>
          <w:rFonts w:hint="eastAsia" w:ascii="仿宋_GB2312" w:hAnsi="仿宋_GB2312" w:eastAsia="仿宋_GB2312" w:cs="仿宋_GB2312"/>
          <w:sz w:val="32"/>
          <w:szCs w:val="20"/>
        </w:rPr>
        <w:t>.身体健康，能保障研修学习时间，积极参与研修活动，研修期间原则上不得请假及提前结束研修；</w:t>
      </w:r>
    </w:p>
    <w:p>
      <w:pPr>
        <w:pStyle w:val="5"/>
        <w:spacing w:line="560" w:lineRule="exact"/>
        <w:ind w:left="0" w:leftChars="0" w:firstLine="640" w:firstLineChars="200"/>
        <w:rPr>
          <w:rFonts w:hint="eastAsia" w:ascii="仿宋_GB2312" w:hAnsi="仿宋_GB2312" w:eastAsia="仿宋_GB2312" w:cs="仿宋_GB2312"/>
          <w:sz w:val="32"/>
          <w:szCs w:val="20"/>
          <w:lang w:eastAsia="zh-CN"/>
        </w:rPr>
      </w:pPr>
      <w:r>
        <w:rPr>
          <w:rFonts w:hint="eastAsia" w:ascii="仿宋_GB2312" w:hAnsi="仿宋_GB2312" w:eastAsia="仿宋_GB2312" w:cs="仿宋_GB2312"/>
          <w:sz w:val="32"/>
          <w:szCs w:val="20"/>
          <w:lang w:val="en-US" w:eastAsia="zh-CN"/>
        </w:rPr>
        <w:t>4</w:t>
      </w:r>
      <w:r>
        <w:rPr>
          <w:rFonts w:hint="eastAsia" w:ascii="仿宋_GB2312" w:hAnsi="仿宋_GB2312" w:eastAsia="仿宋_GB2312" w:cs="仿宋_GB2312"/>
          <w:sz w:val="32"/>
          <w:szCs w:val="20"/>
        </w:rPr>
        <w:t>.未参加过</w:t>
      </w:r>
      <w:r>
        <w:rPr>
          <w:rFonts w:hint="eastAsia" w:ascii="仿宋_GB2312" w:hAnsi="仿宋_GB2312" w:eastAsia="仿宋_GB2312" w:cs="仿宋_GB2312"/>
          <w:sz w:val="32"/>
          <w:szCs w:val="20"/>
          <w:highlight w:val="none"/>
        </w:rPr>
        <w:t>2022年</w:t>
      </w:r>
      <w:r>
        <w:rPr>
          <w:rFonts w:hint="eastAsia" w:ascii="仿宋_GB2312" w:hAnsi="仿宋_GB2312" w:eastAsia="仿宋_GB2312" w:cs="仿宋_GB2312"/>
          <w:sz w:val="32"/>
          <w:szCs w:val="20"/>
          <w:lang w:val="en-US" w:eastAsia="zh-CN"/>
        </w:rPr>
        <w:t>以来</w:t>
      </w:r>
      <w:r>
        <w:rPr>
          <w:rFonts w:hint="eastAsia" w:ascii="仿宋_GB2312" w:hAnsi="仿宋_GB2312" w:eastAsia="仿宋_GB2312" w:cs="仿宋_GB2312"/>
          <w:sz w:val="32"/>
          <w:szCs w:val="20"/>
        </w:rPr>
        <w:t>广东涉外律师人才研修班任一专题的律师</w:t>
      </w:r>
      <w:r>
        <w:rPr>
          <w:rFonts w:hint="eastAsia" w:ascii="仿宋_GB2312" w:hAnsi="仿宋_GB2312" w:eastAsia="仿宋_GB2312" w:cs="仿宋_GB2312"/>
          <w:sz w:val="32"/>
          <w:szCs w:val="20"/>
          <w:lang w:eastAsia="zh-CN"/>
        </w:rPr>
        <w:t>；</w:t>
      </w:r>
    </w:p>
    <w:p>
      <w:pPr>
        <w:pStyle w:val="5"/>
        <w:spacing w:line="560" w:lineRule="exact"/>
        <w:ind w:left="0" w:leftChars="0" w:firstLine="640" w:firstLineChars="200"/>
        <w:rPr>
          <w:rFonts w:hint="eastAsia" w:ascii="仿宋_GB2312" w:hAnsi="仿宋_GB2312" w:eastAsia="仿宋_GB2312" w:cs="仿宋_GB2312"/>
          <w:sz w:val="32"/>
          <w:szCs w:val="20"/>
        </w:rPr>
      </w:pPr>
      <w:r>
        <w:rPr>
          <w:rFonts w:hint="eastAsia" w:ascii="仿宋_GB2312" w:hAnsi="仿宋_GB2312" w:eastAsia="仿宋_GB2312" w:cs="仿宋_GB2312"/>
          <w:sz w:val="32"/>
          <w:szCs w:val="20"/>
          <w:lang w:val="en-US" w:eastAsia="zh-CN"/>
        </w:rPr>
        <w:t>5</w:t>
      </w:r>
      <w:r>
        <w:rPr>
          <w:rFonts w:hint="eastAsia" w:ascii="仿宋_GB2312" w:hAnsi="仿宋_GB2312" w:eastAsia="仿宋_GB2312" w:cs="仿宋_GB2312"/>
          <w:sz w:val="32"/>
          <w:szCs w:val="20"/>
        </w:rPr>
        <w:t>.入选我省涉外律师人才库的可优先考虑。</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w:t>
      </w:r>
      <w:r>
        <w:rPr>
          <w:rFonts w:hint="eastAsia" w:ascii="楷体_GB2312" w:hAnsi="楷体_GB2312" w:eastAsia="楷体_GB2312" w:cs="楷体_GB2312"/>
          <w:sz w:val="32"/>
          <w:szCs w:val="20"/>
        </w:rPr>
        <w:t>名额分配</w:t>
      </w:r>
    </w:p>
    <w:p>
      <w:pPr>
        <w:pStyle w:val="5"/>
        <w:spacing w:line="560" w:lineRule="exact"/>
        <w:ind w:left="0" w:leftChars="0" w:firstLine="608" w:firstLineChars="200"/>
        <w:rPr>
          <w:rFonts w:ascii="仿宋_GB2312" w:hAnsi="黑体" w:eastAsia="仿宋_GB2312"/>
          <w:w w:val="95"/>
          <w:sz w:val="32"/>
          <w:szCs w:val="32"/>
        </w:rPr>
      </w:pPr>
      <w:r>
        <w:rPr>
          <w:rFonts w:hint="eastAsia" w:ascii="仿宋_GB2312" w:hAnsi="黑体" w:eastAsia="仿宋_GB2312"/>
          <w:w w:val="95"/>
          <w:sz w:val="32"/>
          <w:szCs w:val="32"/>
        </w:rPr>
        <w:t>共</w:t>
      </w:r>
      <w:r>
        <w:rPr>
          <w:rFonts w:hint="eastAsia" w:ascii="仿宋_GB2312" w:hAnsi="黑体" w:eastAsia="仿宋_GB2312"/>
          <w:w w:val="95"/>
          <w:sz w:val="32"/>
          <w:szCs w:val="32"/>
          <w:lang w:val="en-US" w:eastAsia="zh-CN"/>
        </w:rPr>
        <w:t>90</w:t>
      </w:r>
      <w:r>
        <w:rPr>
          <w:rFonts w:hint="eastAsia" w:ascii="仿宋_GB2312" w:hAnsi="黑体" w:eastAsia="仿宋_GB2312"/>
          <w:w w:val="95"/>
          <w:sz w:val="32"/>
          <w:szCs w:val="32"/>
        </w:rPr>
        <w:t>名，具体名额分配如下：</w:t>
      </w:r>
    </w:p>
    <w:p>
      <w:pPr>
        <w:pStyle w:val="5"/>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（1）广东省涉外律师人才库、</w:t>
      </w:r>
      <w:r>
        <w:rPr>
          <w:rFonts w:hint="eastAsia" w:ascii="仿宋_GB2312" w:hAnsi="黑体" w:eastAsia="仿宋_GB2312"/>
          <w:sz w:val="32"/>
          <w:szCs w:val="32"/>
          <w:lang w:val="en-US" w:eastAsia="zh-CN"/>
        </w:rPr>
        <w:t>省律协</w:t>
      </w:r>
      <w:r>
        <w:rPr>
          <w:rFonts w:hint="eastAsia" w:ascii="仿宋_GB2312" w:hAnsi="黑体" w:eastAsia="仿宋_GB2312"/>
          <w:sz w:val="32"/>
          <w:szCs w:val="32"/>
        </w:rPr>
        <w:t>涉外委员会等</w:t>
      </w:r>
      <w:r>
        <w:rPr>
          <w:rFonts w:hint="eastAsia" w:ascii="仿宋_GB2312" w:hAnsi="黑体" w:eastAsia="仿宋_GB2312"/>
          <w:sz w:val="32"/>
          <w:szCs w:val="32"/>
          <w:lang w:val="en-US" w:eastAsia="zh-CN"/>
        </w:rPr>
        <w:t>15</w:t>
      </w:r>
      <w:r>
        <w:rPr>
          <w:rFonts w:hint="eastAsia" w:ascii="仿宋_GB2312" w:hAnsi="黑体" w:eastAsia="仿宋_GB2312"/>
          <w:sz w:val="32"/>
          <w:szCs w:val="32"/>
        </w:rPr>
        <w:t>名；</w:t>
      </w:r>
    </w:p>
    <w:p>
      <w:pPr>
        <w:pStyle w:val="5"/>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（2）各市律师协会：</w:t>
      </w:r>
      <w:r>
        <w:rPr>
          <w:rFonts w:hint="eastAsia" w:ascii="仿宋_GB2312" w:hAnsi="黑体" w:eastAsia="仿宋_GB2312"/>
          <w:color w:val="auto"/>
          <w:sz w:val="32"/>
          <w:szCs w:val="32"/>
        </w:rPr>
        <w:t>广州、深圳</w:t>
      </w:r>
      <w:r>
        <w:rPr>
          <w:rFonts w:hint="eastAsia" w:ascii="仿宋_GB2312" w:hAnsi="黑体" w:eastAsia="仿宋_GB2312"/>
          <w:color w:val="auto"/>
          <w:sz w:val="32"/>
          <w:szCs w:val="32"/>
          <w:lang w:val="en-US" w:eastAsia="zh-CN"/>
        </w:rPr>
        <w:t>各8名，</w:t>
      </w:r>
      <w:r>
        <w:rPr>
          <w:rFonts w:hint="eastAsia" w:ascii="仿宋_GB2312" w:hAnsi="黑体" w:eastAsia="仿宋_GB2312"/>
          <w:sz w:val="32"/>
          <w:szCs w:val="32"/>
        </w:rPr>
        <w:t>珠海、佛山、东莞</w:t>
      </w:r>
      <w:r>
        <w:rPr>
          <w:rFonts w:hint="eastAsia" w:ascii="仿宋_GB2312" w:hAnsi="黑体" w:eastAsia="仿宋_GB2312"/>
          <w:sz w:val="32"/>
          <w:szCs w:val="32"/>
          <w:lang w:eastAsia="zh-CN"/>
        </w:rPr>
        <w:t>、</w:t>
      </w:r>
      <w:r>
        <w:rPr>
          <w:rFonts w:hint="eastAsia" w:ascii="仿宋_GB2312" w:hAnsi="黑体" w:eastAsia="仿宋_GB2312"/>
          <w:sz w:val="32"/>
          <w:szCs w:val="32"/>
        </w:rPr>
        <w:t>中山、惠州、江门、肇庆各</w:t>
      </w:r>
      <w:r>
        <w:rPr>
          <w:rFonts w:hint="eastAsia" w:ascii="仿宋_GB2312" w:hAnsi="黑体" w:eastAsia="仿宋_GB2312"/>
          <w:sz w:val="32"/>
          <w:szCs w:val="32"/>
          <w:lang w:val="en-US" w:eastAsia="zh-CN"/>
        </w:rPr>
        <w:t>5</w:t>
      </w:r>
      <w:r>
        <w:rPr>
          <w:rFonts w:hint="eastAsia" w:ascii="仿宋_GB2312" w:hAnsi="黑体" w:eastAsia="仿宋_GB2312"/>
          <w:sz w:val="32"/>
          <w:szCs w:val="32"/>
        </w:rPr>
        <w:t>名，</w:t>
      </w:r>
      <w:r>
        <w:rPr>
          <w:rFonts w:hint="eastAsia" w:ascii="仿宋_GB2312" w:hAnsi="黑体" w:eastAsia="仿宋_GB2312"/>
          <w:color w:val="auto"/>
          <w:sz w:val="32"/>
          <w:szCs w:val="32"/>
          <w:lang w:val="en-US" w:eastAsia="zh-CN"/>
        </w:rPr>
        <w:t>粤东西北地区每市</w:t>
      </w:r>
      <w:r>
        <w:rPr>
          <w:rFonts w:hint="eastAsia" w:ascii="仿宋_GB2312" w:hAnsi="黑体" w:eastAsia="仿宋_GB2312"/>
          <w:color w:val="auto"/>
          <w:sz w:val="32"/>
          <w:szCs w:val="32"/>
        </w:rPr>
        <w:t>各</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名</w:t>
      </w:r>
      <w:r>
        <w:rPr>
          <w:rFonts w:hint="eastAsia" w:ascii="仿宋_GB2312" w:hAnsi="黑体" w:eastAsia="仿宋_GB2312"/>
          <w:sz w:val="32"/>
          <w:szCs w:val="32"/>
        </w:rPr>
        <w:t>。</w:t>
      </w:r>
    </w:p>
    <w:p>
      <w:pPr>
        <w:pStyle w:val="5"/>
        <w:spacing w:line="56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同等条件下，参与公益法律服务较多的优先考虑。若</w:t>
      </w:r>
      <w:r>
        <w:rPr>
          <w:rFonts w:hint="eastAsia" w:ascii="仿宋_GB2312" w:hAnsi="黑体" w:eastAsia="仿宋_GB2312"/>
          <w:sz w:val="32"/>
          <w:szCs w:val="32"/>
        </w:rPr>
        <w:t>名额存在空余的，省律协将结合报名情况做相应调剂。</w:t>
      </w:r>
    </w:p>
    <w:p>
      <w:pPr>
        <w:pStyle w:val="2"/>
        <w:spacing w:after="0" w:line="560" w:lineRule="exact"/>
        <w:ind w:left="0" w:leftChars="0" w:firstLine="640"/>
        <w:rPr>
          <w:rFonts w:ascii="黑体" w:hAnsi="黑体" w:eastAsia="黑体" w:cs="黑体"/>
          <w:sz w:val="32"/>
        </w:rPr>
      </w:pPr>
      <w:r>
        <w:rPr>
          <w:rFonts w:hint="eastAsia" w:ascii="黑体" w:hAnsi="黑体" w:eastAsia="黑体" w:cs="黑体"/>
          <w:sz w:val="32"/>
        </w:rPr>
        <w:t>六、相关安排</w:t>
      </w:r>
    </w:p>
    <w:p>
      <w:pPr>
        <w:pStyle w:val="5"/>
        <w:spacing w:line="560" w:lineRule="exact"/>
        <w:ind w:left="0" w:leftChars="0" w:firstLine="640" w:firstLineChars="200"/>
        <w:rPr>
          <w:rFonts w:ascii="楷体_GB2312" w:hAnsi="黑体" w:eastAsia="楷体_GB2312"/>
          <w:sz w:val="32"/>
          <w:szCs w:val="32"/>
        </w:rPr>
      </w:pPr>
      <w:r>
        <w:rPr>
          <w:rFonts w:hint="eastAsia" w:ascii="楷体_GB2312" w:hAnsi="黑体" w:eastAsia="楷体_GB2312"/>
          <w:sz w:val="32"/>
          <w:szCs w:val="32"/>
        </w:rPr>
        <w:t>（一）报名安排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1.本次研修班采用在线报名形式，请各市律协按要求组织本市符合条件的律师登录广东一带一路法律服务平台（</w:t>
      </w:r>
      <w:r>
        <w:rPr>
          <w:rFonts w:hint="eastAsia" w:ascii="仿宋_GB2312" w:hAnsi="仿宋_GB2312" w:eastAsia="仿宋_GB2312" w:cs="仿宋_GB2312"/>
          <w:color w:val="auto"/>
          <w:sz w:val="32"/>
          <w:szCs w:val="32"/>
          <w:highlight w:val="none"/>
          <w:shd w:val="clear"/>
          <w:lang w:val="en-US" w:eastAsia="zh-CN"/>
        </w:rPr>
        <w:t>网址：https://gdbr.org.cn/v/event/?open_match=25</w:t>
      </w:r>
      <w:r>
        <w:rPr>
          <w:rFonts w:hint="eastAsia" w:ascii="仿宋_GB2312" w:hAnsi="仿宋_GB2312" w:eastAsia="仿宋_GB2312" w:cs="仿宋_GB2312"/>
          <w:sz w:val="32"/>
          <w:szCs w:val="32"/>
          <w:lang w:val="en-US" w:eastAsia="zh-CN"/>
        </w:rPr>
        <w:t>）报名，并提交参训承诺书。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2.本次研修班采用在线审核形式，请各市律协于</w:t>
      </w:r>
      <w:r>
        <w:rPr>
          <w:rFonts w:hint="eastAsia" w:ascii="仿宋_GB2312" w:hAnsi="仿宋_GB2312" w:eastAsia="仿宋_GB2312" w:cs="仿宋_GB2312"/>
          <w:sz w:val="32"/>
          <w:szCs w:val="32"/>
          <w:highlight w:val="none"/>
          <w:lang w:val="en-US" w:eastAsia="zh-CN"/>
        </w:rPr>
        <w:t>2023年5</w:t>
      </w:r>
      <w:r>
        <w:rPr>
          <w:rFonts w:hint="default" w:ascii="仿宋_GB2312" w:hAnsi="仿宋_GB2312" w:eastAsia="仿宋_GB2312" w:cs="仿宋_GB2312"/>
          <w:sz w:val="32"/>
          <w:szCs w:val="32"/>
          <w:highlight w:val="none"/>
          <w:lang w:val="en-US" w:eastAsia="zh-CN"/>
        </w:rPr>
        <w:t>月</w:t>
      </w:r>
      <w:r>
        <w:rPr>
          <w:rFonts w:hint="eastAsia" w:ascii="仿宋_GB2312" w:hAnsi="仿宋_GB2312" w:eastAsia="仿宋_GB2312" w:cs="仿宋_GB2312"/>
          <w:sz w:val="32"/>
          <w:szCs w:val="32"/>
          <w:highlight w:val="none"/>
          <w:lang w:val="en-US" w:eastAsia="zh-CN"/>
        </w:rPr>
        <w:t>6日</w:t>
      </w:r>
      <w:r>
        <w:rPr>
          <w:rFonts w:hint="eastAsia" w:ascii="仿宋_GB2312" w:hAnsi="仿宋_GB2312" w:eastAsia="仿宋_GB2312" w:cs="仿宋_GB2312"/>
          <w:sz w:val="32"/>
          <w:szCs w:val="32"/>
          <w:lang w:val="en-US" w:eastAsia="zh-CN"/>
        </w:rPr>
        <w:t>前登录广东一带一路法律服务网后台（网址：</w:t>
      </w:r>
      <w:r>
        <w:rPr>
          <w:rStyle w:val="11"/>
          <w:rFonts w:hint="eastAsia" w:ascii="仿宋_GB2312" w:hAnsi="仿宋_GB2312" w:eastAsia="仿宋_GB2312" w:cs="仿宋_GB2312"/>
          <w:color w:val="auto"/>
          <w:sz w:val="32"/>
          <w:szCs w:val="32"/>
          <w:highlight w:val="none"/>
          <w:u w:val="none"/>
          <w:lang w:val="en-US" w:eastAsia="zh-CN"/>
        </w:rPr>
        <w:t>https://gdbr.org.cn/adm/login/</w:t>
      </w:r>
      <w:r>
        <w:rPr>
          <w:rStyle w:val="11"/>
          <w:rFonts w:hint="eastAsia" w:ascii="仿宋_GB2312" w:hAnsi="仿宋_GB2312" w:eastAsia="仿宋_GB2312" w:cs="仿宋_GB2312"/>
          <w:color w:val="auto"/>
          <w:sz w:val="32"/>
          <w:szCs w:val="32"/>
          <w:u w:val="none"/>
          <w:lang w:val="en-US" w:eastAsia="zh-CN"/>
        </w:rPr>
        <w:t>）在线完成本市参训人员审核工作并提交参训人员建议名单（含候补名单）。各市报名的律师如有临时退出的，省律协将根据先后顺序从候补名单中补充；如参训名单不满额将由各市补充参训律师。</w:t>
      </w:r>
    </w:p>
    <w:p>
      <w:pPr>
        <w:pStyle w:val="5"/>
        <w:spacing w:line="560" w:lineRule="exact"/>
        <w:ind w:left="0" w:leftChars="0" w:firstLine="640" w:firstLineChars="200"/>
        <w:rPr>
          <w:rFonts w:hint="default"/>
          <w:lang w:val="en-US" w:eastAsia="zh-CN"/>
        </w:rPr>
      </w:pPr>
      <w:r>
        <w:rPr>
          <w:rFonts w:hint="eastAsia" w:ascii="仿宋_GB2312" w:hAnsi="黑体" w:eastAsia="仿宋_GB2312"/>
          <w:sz w:val="32"/>
          <w:szCs w:val="32"/>
          <w:highlight w:val="none"/>
          <w:lang w:val="en-US" w:eastAsia="zh-CN"/>
        </w:rPr>
        <w:t>3.请各市律协对照参训条件，认真遴选，推荐符合条件的律师参训。</w:t>
      </w:r>
    </w:p>
    <w:p>
      <w:pPr>
        <w:pStyle w:val="5"/>
        <w:spacing w:line="560" w:lineRule="exact"/>
        <w:ind w:left="0" w:leftChars="0" w:firstLine="640" w:firstLineChars="200"/>
        <w:rPr>
          <w:rFonts w:ascii="楷体_GB2312" w:hAnsi="黑体" w:eastAsia="楷体_GB2312"/>
          <w:sz w:val="32"/>
          <w:szCs w:val="32"/>
        </w:rPr>
      </w:pPr>
      <w:r>
        <w:rPr>
          <w:rFonts w:hint="eastAsia" w:ascii="楷体_GB2312" w:hAnsi="黑体" w:eastAsia="楷体_GB2312"/>
          <w:sz w:val="32"/>
          <w:szCs w:val="32"/>
        </w:rPr>
        <w:t>（二）费用安排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本次培训费用由省财政经费、省律协和参训律师（或参训律师所在律师事务所）共同承担。每位参训律师需承担约1/3的培训费用，即</w:t>
      </w:r>
      <w:r>
        <w:rPr>
          <w:rFonts w:hint="eastAsia" w:ascii="仿宋_GB2312" w:hAnsi="仿宋_GB2312" w:eastAsia="仿宋_GB2312" w:cs="仿宋_GB2312"/>
          <w:sz w:val="32"/>
          <w:szCs w:val="32"/>
          <w:lang w:val="en-US" w:eastAsia="zh-CN"/>
        </w:rPr>
        <w:t>2260</w:t>
      </w:r>
      <w:r>
        <w:rPr>
          <w:rFonts w:hint="eastAsia" w:ascii="仿宋_GB2312" w:hAnsi="仿宋_GB2312" w:eastAsia="仿宋_GB2312" w:cs="仿宋_GB2312"/>
          <w:sz w:val="32"/>
          <w:szCs w:val="32"/>
        </w:rPr>
        <w:t>元人民币/人，律师承担部分由参训律师直接支付至中国人民大学，并由</w:t>
      </w:r>
      <w:r>
        <w:rPr>
          <w:rFonts w:hint="eastAsia" w:ascii="仿宋_GB2312" w:hAnsi="仿宋_GB2312" w:eastAsia="仿宋_GB2312" w:cs="仿宋_GB2312"/>
          <w:sz w:val="32"/>
          <w:szCs w:val="32"/>
          <w:lang w:val="en-US" w:eastAsia="zh-CN"/>
        </w:rPr>
        <w:t>中国人民大学</w:t>
      </w:r>
      <w:r>
        <w:rPr>
          <w:rFonts w:hint="eastAsia" w:ascii="仿宋_GB2312" w:hAnsi="仿宋_GB2312" w:eastAsia="仿宋_GB2312" w:cs="仿宋_GB2312"/>
          <w:sz w:val="32"/>
          <w:szCs w:val="32"/>
        </w:rPr>
        <w:t>出具发票。费用已含培训期间的食宿费用。</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（三）食宿</w:t>
      </w:r>
      <w:r>
        <w:rPr>
          <w:rFonts w:hint="eastAsia" w:ascii="楷体_GB2312" w:hAnsi="楷体_GB2312" w:eastAsia="楷体_GB2312" w:cs="楷体_GB2312"/>
          <w:sz w:val="32"/>
          <w:szCs w:val="32"/>
          <w:lang w:val="en-US" w:eastAsia="zh-CN"/>
        </w:rPr>
        <w:t>交通</w:t>
      </w:r>
      <w:r>
        <w:rPr>
          <w:rFonts w:hint="eastAsia" w:ascii="楷体_GB2312" w:hAnsi="楷体_GB2312" w:eastAsia="楷体_GB2312" w:cs="楷体_GB2312"/>
          <w:sz w:val="32"/>
          <w:szCs w:val="32"/>
        </w:rPr>
        <w:t>安排</w:t>
      </w:r>
    </w:p>
    <w:p>
      <w:pPr>
        <w:widowControl/>
        <w:spacing w:line="560"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1.用餐及住宿由主办方统一安排；</w:t>
      </w:r>
    </w:p>
    <w:p>
      <w:pPr>
        <w:widowControl/>
        <w:spacing w:line="560"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2.住宿安排为两人一间的标准间，如需单人住宿，在酒店房源允许情况下可补差价单住；</w:t>
      </w:r>
    </w:p>
    <w:p>
      <w:pPr>
        <w:widowControl/>
        <w:spacing w:line="560"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3.除集体参访安排外，其他交通自行安排，费用自理。</w:t>
      </w:r>
    </w:p>
    <w:p>
      <w:pPr>
        <w:pStyle w:val="5"/>
        <w:spacing w:line="560" w:lineRule="exact"/>
        <w:ind w:left="0" w:leftChars="0" w:firstLine="640" w:firstLineChars="200"/>
        <w:rPr>
          <w:rFonts w:ascii="楷体_GB2312" w:hAnsi="黑体" w:eastAsia="楷体_GB2312"/>
          <w:sz w:val="32"/>
          <w:szCs w:val="32"/>
        </w:rPr>
      </w:pPr>
      <w:r>
        <w:rPr>
          <w:rFonts w:hint="eastAsia" w:ascii="楷体_GB2312" w:hAnsi="黑体" w:eastAsia="楷体_GB2312"/>
          <w:sz w:val="32"/>
          <w:szCs w:val="32"/>
        </w:rPr>
        <w:t>（四）其他要求</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1.培训期间需封闭管理，严格遵守疫情防控、学员手册、考勤制度等要求，如</w:t>
      </w:r>
      <w:r>
        <w:rPr>
          <w:rFonts w:hint="eastAsia" w:ascii="仿宋_GB2312" w:hAnsi="黑体" w:eastAsia="仿宋_GB2312"/>
          <w:sz w:val="32"/>
          <w:szCs w:val="32"/>
          <w:lang w:val="en-US" w:eastAsia="zh-CN"/>
        </w:rPr>
        <w:t>报名入选后退出或者培训</w:t>
      </w:r>
      <w:r>
        <w:rPr>
          <w:rFonts w:hint="eastAsia" w:ascii="仿宋_GB2312" w:hAnsi="黑体" w:eastAsia="仿宋_GB2312"/>
          <w:sz w:val="32"/>
          <w:szCs w:val="32"/>
        </w:rPr>
        <w:t>中途退出，律师个人承担的费用将不予退回</w:t>
      </w:r>
      <w:r>
        <w:rPr>
          <w:rFonts w:hint="eastAsia" w:ascii="仿宋_GB2312" w:hAnsi="黑体" w:eastAsia="仿宋_GB2312"/>
          <w:sz w:val="32"/>
          <w:szCs w:val="32"/>
          <w:lang w:eastAsia="zh-CN"/>
        </w:rPr>
        <w:t>，</w:t>
      </w:r>
      <w:r>
        <w:rPr>
          <w:rFonts w:hint="eastAsia" w:ascii="仿宋_GB2312" w:hAnsi="黑体" w:eastAsia="仿宋_GB2312"/>
          <w:sz w:val="32"/>
          <w:szCs w:val="32"/>
        </w:rPr>
        <w:t>且不能再</w:t>
      </w:r>
      <w:r>
        <w:rPr>
          <w:rFonts w:hint="eastAsia" w:ascii="仿宋_GB2312" w:hAnsi="黑体" w:eastAsia="仿宋_GB2312"/>
          <w:sz w:val="32"/>
          <w:szCs w:val="32"/>
          <w:lang w:val="en-US" w:eastAsia="zh-CN"/>
        </w:rPr>
        <w:t>被推荐参加今年省律协举办的培训活动</w:t>
      </w:r>
      <w:r>
        <w:rPr>
          <w:rFonts w:hint="eastAsia" w:ascii="仿宋_GB2312" w:hAnsi="黑体" w:eastAsia="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2.培训结束后</w:t>
      </w:r>
      <w:r>
        <w:rPr>
          <w:rFonts w:hint="eastAsia" w:eastAsia="仿宋_GB2312" w:cs="Times New Roman"/>
          <w:kern w:val="2"/>
          <w:sz w:val="32"/>
          <w:szCs w:val="20"/>
          <w:highlight w:val="none"/>
          <w:lang w:val="en-US" w:eastAsia="zh-CN" w:bidi="ar-SA"/>
        </w:rPr>
        <w:t>由中国人民大学为完成课程的学员颁发结业证书</w:t>
      </w:r>
      <w:r>
        <w:rPr>
          <w:rFonts w:hint="eastAsia" w:ascii="仿宋_GB2312" w:hAnsi="仿宋_GB2312" w:eastAsia="仿宋_GB2312" w:cs="仿宋_GB2312"/>
          <w:sz w:val="32"/>
          <w:szCs w:val="32"/>
        </w:rPr>
        <w:t>，出勤率低于75%的学员将不予颁发结业证书。</w:t>
      </w:r>
    </w:p>
    <w:p>
      <w:pPr>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3.培训结束前，每位参训律师需提交一篇不少于1000字的学习心得和一张彩色个人照片，</w:t>
      </w:r>
      <w:r>
        <w:rPr>
          <w:rFonts w:hint="eastAsia" w:ascii="仿宋_GB2312" w:hAnsi="黑体" w:eastAsia="仿宋_GB2312"/>
          <w:sz w:val="32"/>
          <w:szCs w:val="32"/>
        </w:rPr>
        <w:t>以上成果将用于宣传工作，供我省涉外律师参考。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4.参加培训的律师在培训结束后应承担一定量到各地及市律协授课、参与对外推广等工作，尽可能扩大普惠面。</w:t>
      </w:r>
    </w:p>
    <w:p>
      <w:pPr>
        <w:spacing w:line="560" w:lineRule="exact"/>
        <w:ind w:firstLine="640" w:firstLineChars="200"/>
        <w:rPr>
          <w:rFonts w:ascii="仿宋_GB2312" w:hAnsi="黑体" w:eastAsia="仿宋_GB2312"/>
          <w:sz w:val="32"/>
          <w:szCs w:val="32"/>
        </w:rPr>
      </w:pPr>
      <w:r>
        <w:rPr>
          <w:rFonts w:hint="eastAsia" w:ascii="楷体_GB2312" w:hAnsi="楷体_GB2312" w:eastAsia="楷体_GB2312" w:cs="楷体_GB2312"/>
          <w:sz w:val="32"/>
          <w:szCs w:val="32"/>
        </w:rPr>
        <w:t>（五）未尽事宜，另行通知。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附件：1.课程安排</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2.师资介绍</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3.参训承诺书</w:t>
      </w:r>
    </w:p>
    <w:p>
      <w:pPr>
        <w:wordWrap w:val="0"/>
        <w:spacing w:line="560" w:lineRule="exact"/>
        <w:ind w:right="840" w:rightChars="400" w:firstLine="640" w:firstLineChars="200"/>
        <w:jc w:val="right"/>
        <w:rPr>
          <w:rFonts w:hint="eastAsia" w:ascii="仿宋_GB2312" w:hAnsi="仿宋_GB2312" w:eastAsia="仿宋_GB2312" w:cs="仿宋_GB2312"/>
          <w:sz w:val="32"/>
          <w:szCs w:val="32"/>
        </w:rPr>
      </w:pPr>
    </w:p>
    <w:p>
      <w:pPr>
        <w:wordWrap w:val="0"/>
        <w:spacing w:line="560" w:lineRule="exact"/>
        <w:ind w:right="840" w:rightChars="400"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广东省律师协会 </w:t>
      </w:r>
    </w:p>
    <w:p>
      <w:pPr>
        <w:spacing w:line="560" w:lineRule="exact"/>
        <w:ind w:right="840" w:rightChars="400"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郑栩</w:t>
      </w:r>
      <w:r>
        <w:rPr>
          <w:rFonts w:hint="eastAsia" w:ascii="仿宋_GB2312" w:hAnsi="仿宋_GB2312" w:eastAsia="仿宋_GB2312" w:cs="仿宋_GB2312"/>
          <w:sz w:val="32"/>
          <w:szCs w:val="32"/>
        </w:rPr>
        <w:t>，电话：020-66826953）</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afterAutospacing="0" w:line="68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36"/>
          <w:lang w:val="en-US" w:eastAsia="zh-CN" w:bidi="ar-SA"/>
        </w:rPr>
        <w:t>课程安排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right="0" w:rightChars="0"/>
        <w:jc w:val="center"/>
        <w:textAlignment w:val="auto"/>
        <w:outlineLvl w:val="1"/>
        <w:rPr>
          <w:rFonts w:hint="eastAsia" w:ascii="方正小标宋简体" w:hAnsi="方正小标宋简体" w:eastAsia="方正小标宋简体" w:cs="方正小标宋简体"/>
          <w:b w:val="0"/>
          <w:bCs w:val="0"/>
          <w:sz w:val="44"/>
          <w:szCs w:val="44"/>
          <w:highlight w:val="none"/>
          <w:lang w:val="en-US" w:eastAsia="zh-CN"/>
        </w:rPr>
      </w:pPr>
      <w:r>
        <w:rPr>
          <w:rFonts w:hint="eastAsia" w:ascii="仿宋_GB2312" w:hAnsi="黑体" w:eastAsia="仿宋_GB2312" w:cs="Times New Roman"/>
          <w:kern w:val="2"/>
          <w:sz w:val="32"/>
          <w:szCs w:val="32"/>
          <w:lang w:val="en-US" w:eastAsia="zh-CN" w:bidi="ar-SA"/>
        </w:rPr>
        <w:t>（暂定）</w:t>
      </w:r>
    </w:p>
    <w:tbl>
      <w:tblPr>
        <w:tblStyle w:val="9"/>
        <w:tblW w:w="887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16"/>
        <w:gridCol w:w="1104"/>
        <w:gridCol w:w="1788"/>
        <w:gridCol w:w="2976"/>
        <w:gridCol w:w="18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3" w:hRule="atLeast"/>
          <w:jc w:val="center"/>
        </w:trPr>
        <w:tc>
          <w:tcPr>
            <w:tcW w:w="111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8"/>
                <w:szCs w:val="28"/>
                <w:shd w:val="clear" w:color="auto" w:fill="auto"/>
                <w:lang w:eastAsia="zh-CN"/>
              </w:rPr>
            </w:pPr>
            <w:r>
              <w:rPr>
                <w:rFonts w:hint="eastAsia" w:ascii="仿宋_GB2312" w:hAnsi="仿宋_GB2312" w:eastAsia="仿宋_GB2312" w:cs="仿宋_GB2312"/>
                <w:b/>
                <w:bCs/>
                <w:color w:val="auto"/>
                <w:kern w:val="0"/>
                <w:sz w:val="28"/>
                <w:szCs w:val="28"/>
                <w:shd w:val="clear" w:color="auto" w:fill="auto"/>
                <w:lang w:eastAsia="zh-CN"/>
              </w:rPr>
              <w:t>日程</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8"/>
                <w:szCs w:val="28"/>
                <w:shd w:val="clear" w:color="auto" w:fill="auto"/>
              </w:rPr>
            </w:pPr>
            <w:r>
              <w:rPr>
                <w:rFonts w:hint="eastAsia" w:ascii="仿宋_GB2312" w:hAnsi="仿宋_GB2312" w:eastAsia="仿宋_GB2312" w:cs="仿宋_GB2312"/>
                <w:b/>
                <w:bCs/>
                <w:color w:val="auto"/>
                <w:kern w:val="0"/>
                <w:sz w:val="28"/>
                <w:szCs w:val="28"/>
                <w:shd w:val="clear" w:color="auto" w:fill="auto"/>
              </w:rPr>
              <w:t>时间</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8"/>
                <w:szCs w:val="28"/>
                <w:shd w:val="clear" w:color="auto" w:fill="auto"/>
                <w:lang w:val="en-US" w:eastAsia="zh-CN"/>
              </w:rPr>
            </w:pPr>
            <w:r>
              <w:rPr>
                <w:rFonts w:hint="eastAsia" w:ascii="仿宋_GB2312" w:hAnsi="仿宋_GB2312" w:eastAsia="仿宋_GB2312" w:cs="仿宋_GB2312"/>
                <w:b/>
                <w:bCs/>
                <w:color w:val="auto"/>
                <w:kern w:val="0"/>
                <w:sz w:val="28"/>
                <w:szCs w:val="28"/>
                <w:shd w:val="clear" w:color="auto" w:fill="auto"/>
                <w:lang w:val="en-US" w:eastAsia="zh-CN"/>
              </w:rPr>
              <w:t>题目</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8"/>
                <w:szCs w:val="28"/>
                <w:shd w:val="clear" w:color="auto" w:fill="auto"/>
              </w:rPr>
            </w:pPr>
            <w:r>
              <w:rPr>
                <w:rFonts w:hint="eastAsia" w:ascii="仿宋_GB2312" w:hAnsi="仿宋_GB2312" w:eastAsia="仿宋_GB2312" w:cs="仿宋_GB2312"/>
                <w:b/>
                <w:bCs/>
                <w:color w:val="auto"/>
                <w:kern w:val="0"/>
                <w:sz w:val="28"/>
                <w:szCs w:val="28"/>
                <w:shd w:val="clear" w:color="auto" w:fill="auto"/>
                <w:lang w:val="en-US" w:eastAsia="zh-CN"/>
              </w:rPr>
              <w:t>授课</w:t>
            </w:r>
            <w:r>
              <w:rPr>
                <w:rFonts w:hint="eastAsia" w:ascii="仿宋_GB2312" w:hAnsi="仿宋_GB2312" w:eastAsia="仿宋_GB2312" w:cs="仿宋_GB2312"/>
                <w:b/>
                <w:bCs/>
                <w:color w:val="auto"/>
                <w:kern w:val="0"/>
                <w:sz w:val="28"/>
                <w:szCs w:val="28"/>
                <w:shd w:val="clear" w:color="auto" w:fill="auto"/>
              </w:rPr>
              <w:t>内容</w:t>
            </w:r>
            <w:r>
              <w:rPr>
                <w:rFonts w:hint="eastAsia" w:ascii="仿宋_GB2312" w:hAnsi="仿宋_GB2312" w:eastAsia="仿宋_GB2312" w:cs="仿宋_GB2312"/>
                <w:b/>
                <w:bCs/>
                <w:color w:val="auto"/>
                <w:kern w:val="0"/>
                <w:sz w:val="28"/>
                <w:szCs w:val="28"/>
                <w:shd w:val="clear" w:color="auto" w:fill="auto"/>
                <w:lang w:val="en-US" w:eastAsia="zh-CN"/>
              </w:rPr>
              <w:t>与</w:t>
            </w:r>
            <w:r>
              <w:rPr>
                <w:rFonts w:hint="eastAsia" w:ascii="仿宋_GB2312" w:hAnsi="仿宋_GB2312" w:eastAsia="仿宋_GB2312" w:cs="仿宋_GB2312"/>
                <w:b/>
                <w:bCs/>
                <w:color w:val="auto"/>
                <w:kern w:val="0"/>
                <w:sz w:val="28"/>
                <w:szCs w:val="28"/>
                <w:shd w:val="clear" w:color="auto" w:fill="auto"/>
              </w:rPr>
              <w:t>形式</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8"/>
                <w:szCs w:val="28"/>
                <w:shd w:val="clear" w:color="auto" w:fill="auto"/>
              </w:rPr>
            </w:pPr>
            <w:r>
              <w:rPr>
                <w:rFonts w:hint="eastAsia" w:ascii="仿宋_GB2312" w:hAnsi="仿宋_GB2312" w:eastAsia="仿宋_GB2312" w:cs="仿宋_GB2312"/>
                <w:b/>
                <w:bCs/>
                <w:color w:val="auto"/>
                <w:kern w:val="0"/>
                <w:sz w:val="28"/>
                <w:szCs w:val="28"/>
                <w:shd w:val="clear" w:color="auto" w:fill="auto"/>
              </w:rPr>
              <w:t>教师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0" w:hRule="atLeast"/>
          <w:jc w:val="center"/>
        </w:trPr>
        <w:tc>
          <w:tcPr>
            <w:tcW w:w="1116" w:type="dxa"/>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val="0"/>
                <w:color w:val="000000"/>
                <w:w w:val="90"/>
                <w:kern w:val="0"/>
                <w:sz w:val="24"/>
                <w:szCs w:val="24"/>
                <w:lang w:val="en-US" w:eastAsia="zh-CN"/>
              </w:rPr>
              <w:t>5月12日第一天</w:t>
            </w:r>
          </w:p>
        </w:tc>
        <w:tc>
          <w:tcPr>
            <w:tcW w:w="1104" w:type="dxa"/>
            <w:tcBorders>
              <w:tl2br w:val="nil"/>
              <w:tr2bl w:val="nil"/>
            </w:tcBorders>
            <w:shd w:val="clear" w:color="auto" w:fill="auto"/>
            <w:vAlign w:val="center"/>
          </w:tcPr>
          <w:p>
            <w:pPr>
              <w:widowControl/>
              <w:spacing w:line="400" w:lineRule="exact"/>
              <w:jc w:val="center"/>
              <w:rPr>
                <w:rFonts w:hint="default"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全天</w:t>
            </w:r>
          </w:p>
        </w:tc>
        <w:tc>
          <w:tcPr>
            <w:tcW w:w="6653" w:type="dxa"/>
            <w:gridSpan w:val="3"/>
            <w:tcBorders>
              <w:tl2br w:val="nil"/>
              <w:tr2bl w:val="nil"/>
            </w:tcBorders>
            <w:shd w:val="clear" w:color="auto" w:fill="auto"/>
            <w:vAlign w:val="center"/>
          </w:tcPr>
          <w:p>
            <w:pPr>
              <w:pStyle w:val="4"/>
              <w:jc w:val="center"/>
              <w:rPr>
                <w:rFonts w:hint="default"/>
                <w:lang w:val="en-US" w:eastAsia="zh-CN"/>
              </w:rPr>
            </w:pPr>
            <w:r>
              <w:rPr>
                <w:rFonts w:hint="eastAsia" w:ascii="仿宋_GB2312" w:hAnsi="仿宋_GB2312" w:eastAsia="仿宋_GB2312" w:cs="仿宋_GB2312"/>
                <w:b/>
                <w:bCs/>
                <w:color w:val="000000"/>
                <w:kern w:val="0"/>
                <w:sz w:val="24"/>
                <w:szCs w:val="24"/>
                <w:lang w:val="en-US" w:eastAsia="zh-CN"/>
              </w:rPr>
              <w:t>报到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6"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w w:val="90"/>
                <w:kern w:val="0"/>
                <w:sz w:val="24"/>
                <w:szCs w:val="24"/>
                <w:lang w:val="en-US" w:eastAsia="zh-CN"/>
              </w:rPr>
            </w:pPr>
            <w:r>
              <w:rPr>
                <w:rFonts w:hint="eastAsia" w:ascii="仿宋_GB2312" w:hAnsi="仿宋_GB2312" w:eastAsia="仿宋_GB2312" w:cs="仿宋_GB2312"/>
                <w:b/>
                <w:bCs w:val="0"/>
                <w:color w:val="000000"/>
                <w:w w:val="90"/>
                <w:kern w:val="0"/>
                <w:sz w:val="24"/>
                <w:szCs w:val="24"/>
                <w:lang w:val="en-US" w:eastAsia="zh-CN"/>
              </w:rPr>
              <w:t>5月13日</w:t>
            </w:r>
          </w:p>
          <w:p>
            <w:pPr>
              <w:widowControl/>
              <w:spacing w:line="400" w:lineRule="exact"/>
              <w:ind w:left="0" w:right="0"/>
              <w:jc w:val="center"/>
              <w:rPr>
                <w:rFonts w:hint="default"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w w:val="90"/>
                <w:kern w:val="0"/>
                <w:sz w:val="24"/>
                <w:szCs w:val="24"/>
                <w:lang w:val="en-US" w:eastAsia="zh-CN"/>
              </w:rPr>
              <w:t>第二天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rPr>
            </w:pPr>
            <w:r>
              <w:rPr>
                <w:rFonts w:hint="eastAsia" w:ascii="仿宋_GB2312" w:hAnsi="仿宋_GB2312" w:eastAsia="仿宋_GB2312" w:cs="仿宋_GB2312"/>
                <w:b/>
                <w:bCs w:val="0"/>
                <w:color w:val="000000"/>
                <w:kern w:val="0"/>
                <w:sz w:val="24"/>
                <w:szCs w:val="24"/>
                <w:lang w:val="en-US" w:eastAsia="zh-CN" w:bidi="ar-SA"/>
              </w:rPr>
              <w:t>9：30</w:t>
            </w:r>
          </w:p>
        </w:tc>
        <w:tc>
          <w:tcPr>
            <w:tcW w:w="6653" w:type="dxa"/>
            <w:gridSpan w:val="3"/>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开班仪式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rPr>
              <w:t>习近平法治思想关于</w:t>
            </w:r>
            <w:r>
              <w:rPr>
                <w:rFonts w:hint="eastAsia" w:ascii="仿宋_GB2312" w:hAnsi="仿宋_GB2312" w:eastAsia="仿宋_GB2312" w:cs="仿宋_GB2312"/>
                <w:b/>
                <w:bCs w:val="0"/>
                <w:color w:val="000000"/>
                <w:kern w:val="0"/>
                <w:sz w:val="24"/>
                <w:szCs w:val="24"/>
              </w:rPr>
              <w:t>“涉外法治”的重要</w:t>
            </w:r>
            <w:r>
              <w:rPr>
                <w:rFonts w:hint="eastAsia" w:ascii="仿宋_GB2312" w:hAnsi="仿宋_GB2312" w:eastAsia="仿宋_GB2312" w:cs="仿宋_GB2312"/>
                <w:b/>
                <w:bCs w:val="0"/>
                <w:color w:val="000000"/>
                <w:kern w:val="0"/>
                <w:sz w:val="24"/>
                <w:szCs w:val="24"/>
                <w:lang w:val="en-US" w:eastAsia="zh-CN"/>
              </w:rPr>
              <w:t>表述及意义、</w:t>
            </w:r>
            <w:r>
              <w:rPr>
                <w:rFonts w:hint="eastAsia" w:ascii="仿宋_GB2312" w:hAnsi="仿宋_GB2312" w:eastAsia="仿宋_GB2312" w:cs="仿宋_GB2312"/>
                <w:b/>
                <w:bCs w:val="0"/>
                <w:color w:val="000000"/>
                <w:kern w:val="0"/>
                <w:sz w:val="24"/>
                <w:szCs w:val="24"/>
              </w:rPr>
              <w:t>要点</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kern w:val="0"/>
                <w:sz w:val="24"/>
                <w:szCs w:val="24"/>
                <w:lang w:val="en-US" w:eastAsia="zh-CN" w:bidi="ar-SA"/>
              </w:rPr>
              <w:t>讲授</w:t>
            </w:r>
            <w:r>
              <w:rPr>
                <w:rFonts w:hint="eastAsia" w:ascii="仿宋_GB2312" w:hAnsi="仿宋_GB2312" w:eastAsia="仿宋_GB2312" w:cs="仿宋_GB2312"/>
                <w:color w:val="000000"/>
                <w:kern w:val="0"/>
                <w:sz w:val="24"/>
                <w:szCs w:val="24"/>
              </w:rPr>
              <w:t>“涉外法治”的基本内涵，如何通过法律武器、运用法治思维和法治方式维护国家主权、尊严和核心利益，推动全球治理变革，推动构建人类命运共同体</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rPr>
              <w:t>杜焕芳教授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000000"/>
                <w:kern w:val="0"/>
                <w:sz w:val="24"/>
                <w:szCs w:val="24"/>
                <w:highlight w:val="none"/>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000000"/>
                <w:kern w:val="0"/>
                <w:sz w:val="24"/>
                <w:szCs w:val="24"/>
                <w:highlight w:val="none"/>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auto"/>
                <w:kern w:val="0"/>
                <w:sz w:val="24"/>
                <w:szCs w:val="24"/>
                <w:highlight w:val="none"/>
                <w:lang w:val="en-US" w:eastAsia="zh-CN"/>
              </w:rPr>
              <w:t>涉外诉讼管辖权与长臂管辖问题</w:t>
            </w:r>
          </w:p>
        </w:tc>
        <w:tc>
          <w:tcPr>
            <w:tcW w:w="2976" w:type="dxa"/>
            <w:tcBorders>
              <w:tl2br w:val="nil"/>
              <w:tr2bl w:val="nil"/>
            </w:tcBorders>
            <w:shd w:val="clear" w:color="auto" w:fill="auto"/>
            <w:vAlign w:val="center"/>
          </w:tcPr>
          <w:p>
            <w:pPr>
              <w:widowControl/>
              <w:spacing w:line="400" w:lineRule="exact"/>
              <w:jc w:val="left"/>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en-US" w:eastAsia="zh-CN" w:bidi="ar-SA"/>
              </w:rPr>
              <w:t>阐述美国长臂管辖的做法、依据、国际法相关规则以及我国的应对</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4764" w:type="dxa"/>
            <w:gridSpan w:val="2"/>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分组活动</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李修棋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kern w:val="0"/>
                <w:sz w:val="24"/>
                <w:szCs w:val="24"/>
                <w:lang w:val="en-US" w:eastAsia="zh-CN"/>
              </w:rPr>
            </w:pPr>
            <w:r>
              <w:rPr>
                <w:rFonts w:hint="eastAsia" w:ascii="仿宋_GB2312" w:hAnsi="仿宋_GB2312" w:eastAsia="仿宋_GB2312" w:cs="仿宋_GB2312"/>
                <w:b/>
                <w:bCs w:val="0"/>
                <w:color w:val="000000"/>
                <w:w w:val="90"/>
                <w:kern w:val="0"/>
                <w:sz w:val="24"/>
                <w:szCs w:val="24"/>
                <w:lang w:val="en-US" w:eastAsia="zh-CN"/>
              </w:rPr>
              <w:t>5月14日第三天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auto"/>
                <w:kern w:val="2"/>
                <w:sz w:val="24"/>
                <w:szCs w:val="24"/>
                <w:highlight w:val="none"/>
                <w:lang w:val="en-US" w:eastAsia="zh-CN" w:bidi="ar-SA"/>
              </w:rPr>
              <w:t>国际法上的重要国际条约概要介绍</w:t>
            </w:r>
          </w:p>
        </w:tc>
        <w:tc>
          <w:tcPr>
            <w:tcW w:w="2976" w:type="dxa"/>
            <w:tcBorders>
              <w:tl2br w:val="nil"/>
              <w:tr2bl w:val="nil"/>
            </w:tcBorders>
            <w:shd w:val="clear" w:color="auto" w:fill="auto"/>
            <w:vAlign w:val="center"/>
          </w:tcPr>
          <w:p>
            <w:pPr>
              <w:widowControl/>
              <w:spacing w:line="400" w:lineRule="exact"/>
              <w:jc w:val="left"/>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color w:val="auto"/>
                <w:kern w:val="0"/>
                <w:sz w:val="24"/>
                <w:szCs w:val="24"/>
                <w:highlight w:val="none"/>
                <w:lang w:val="en-US" w:eastAsia="zh-CN"/>
              </w:rPr>
              <w:t>介绍国际公法上重要的国际条约及条约规定的重要国际法制度</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余民才教授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auto"/>
                <w:kern w:val="0"/>
                <w:sz w:val="24"/>
                <w:szCs w:val="24"/>
                <w:highlight w:val="none"/>
                <w:lang w:val="en-US" w:eastAsia="zh-CN" w:bidi="ar-SA"/>
              </w:rPr>
              <w:t>国际商事仲裁概述与实务、仲裁模拟案例介绍及分组</w:t>
            </w:r>
          </w:p>
        </w:tc>
        <w:tc>
          <w:tcPr>
            <w:tcW w:w="2976" w:type="dxa"/>
            <w:tcBorders>
              <w:tl2br w:val="nil"/>
              <w:tr2bl w:val="nil"/>
            </w:tcBorders>
            <w:shd w:val="clear" w:color="auto" w:fill="auto"/>
            <w:vAlign w:val="center"/>
          </w:tcPr>
          <w:p>
            <w:pPr>
              <w:widowControl/>
              <w:spacing w:line="400" w:lineRule="exact"/>
              <w:jc w:val="left"/>
              <w:rPr>
                <w:rFonts w:hint="eastAsia" w:ascii="仿宋_GB2312" w:hAnsi="仿宋_GB2312" w:eastAsia="仿宋_GB2312" w:cs="仿宋_GB2312"/>
                <w:b w:val="0"/>
                <w:bCs w:val="0"/>
                <w:color w:val="000000"/>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rPr>
              <w:t>介绍国际商事仲裁及实务要点，介绍开展模拟国际商事仲裁庭的案例，分组并分配任务，提示模拟仲裁相关要点</w:t>
            </w:r>
          </w:p>
        </w:tc>
        <w:tc>
          <w:tcPr>
            <w:tcW w:w="1889" w:type="dxa"/>
            <w:tcBorders>
              <w:tl2br w:val="nil"/>
              <w:tr2bl w:val="nil"/>
            </w:tcBorders>
            <w:shd w:val="clear" w:color="auto" w:fill="auto"/>
            <w:vAlign w:val="center"/>
          </w:tcPr>
          <w:p>
            <w:pPr>
              <w:widowControl/>
              <w:spacing w:line="400" w:lineRule="exact"/>
              <w:ind w:firstLine="0" w:firstLineChars="0"/>
              <w:jc w:val="center"/>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sz w:val="24"/>
                <w:szCs w:val="24"/>
                <w:lang w:val="en-US" w:eastAsia="zh-CN"/>
              </w:rPr>
              <w:t>国际商事仲裁模拟分组训练</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sz w:val="24"/>
                <w:szCs w:val="24"/>
                <w:lang w:val="en-US" w:eastAsia="zh-CN"/>
              </w:rPr>
              <w:t>分组开展模拟国际商事仲裁庭的模拟仲裁训练</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w w:val="90"/>
                <w:kern w:val="0"/>
                <w:sz w:val="24"/>
                <w:szCs w:val="24"/>
                <w:lang w:val="en-US" w:eastAsia="zh-CN"/>
              </w:rPr>
              <w:t>5月15日第四天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bCs w:val="0"/>
                <w:sz w:val="24"/>
                <w:szCs w:val="24"/>
                <w:lang w:val="en-US" w:eastAsia="zh-CN"/>
              </w:rPr>
              <w:t>英美法核心词汇与裁判文书结构解读</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Cs/>
                <w:sz w:val="24"/>
                <w:szCs w:val="24"/>
                <w:lang w:val="en-US" w:eastAsia="zh-CN"/>
              </w:rPr>
              <w:t>通过英美法核心词汇的讲授、裁判文书结构的讲解，引导学员能够学会自学法律英语，提高实务能力</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姜栋副教授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auto"/>
                <w:kern w:val="0"/>
                <w:sz w:val="24"/>
                <w:szCs w:val="24"/>
                <w:lang w:val="en-US" w:eastAsia="zh-CN"/>
              </w:rPr>
              <w:t>国际贸易法、WTO制度与区域贸易协定</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highlight w:val="none"/>
                <w:lang w:val="en-US" w:eastAsia="zh-CN" w:bidi="ar-SA"/>
              </w:rPr>
            </w:pPr>
            <w:r>
              <w:rPr>
                <w:rFonts w:hint="eastAsia" w:ascii="仿宋_GB2312" w:hAnsi="仿宋_GB2312" w:eastAsia="仿宋_GB2312" w:cs="仿宋_GB2312"/>
                <w:color w:val="auto"/>
                <w:kern w:val="0"/>
                <w:sz w:val="24"/>
                <w:szCs w:val="24"/>
                <w:lang w:val="en-US" w:eastAsia="zh-CN"/>
              </w:rPr>
              <w:t>介绍商事法的国际贸易法与管制法的国际贸易法，介绍基本原理与主要公约；介绍WTO制度及各类区域经济贸易协定</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bCs/>
                <w:color w:val="auto"/>
                <w:kern w:val="0"/>
                <w:sz w:val="24"/>
                <w:szCs w:val="24"/>
                <w:lang w:val="en-US" w:eastAsia="zh-CN"/>
              </w:rPr>
              <w:t>韩立余教授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5"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kern w:val="2"/>
                <w:sz w:val="24"/>
                <w:szCs w:val="24"/>
                <w:highlight w:val="none"/>
                <w:lang w:val="en-US" w:eastAsia="zh-CN" w:bidi="ar-SA"/>
              </w:rPr>
            </w:pPr>
            <w:r>
              <w:rPr>
                <w:rFonts w:hint="eastAsia" w:ascii="仿宋_GB2312" w:hAnsi="仿宋_GB2312" w:eastAsia="仿宋_GB2312" w:cs="仿宋_GB2312"/>
                <w:b/>
                <w:bCs w:val="0"/>
                <w:color w:val="auto"/>
                <w:kern w:val="0"/>
                <w:sz w:val="24"/>
                <w:szCs w:val="24"/>
                <w:highlight w:val="none"/>
                <w:lang w:val="en-US" w:eastAsia="zh-CN"/>
              </w:rPr>
              <w:t>国际商事仲裁模拟分组讨论</w:t>
            </w:r>
          </w:p>
        </w:tc>
        <w:tc>
          <w:tcPr>
            <w:tcW w:w="2976" w:type="dxa"/>
            <w:tcBorders>
              <w:tl2br w:val="nil"/>
              <w:tr2bl w:val="nil"/>
            </w:tcBorders>
            <w:shd w:val="clear" w:color="auto" w:fill="auto"/>
            <w:vAlign w:val="center"/>
          </w:tcPr>
          <w:p>
            <w:pPr>
              <w:widowControl/>
              <w:spacing w:line="400" w:lineRule="exact"/>
              <w:jc w:val="both"/>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rPr>
              <w:t>开展模拟国际商事仲裁庭的模拟仲裁分组讨论研究</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34"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w w:val="90"/>
                <w:kern w:val="0"/>
                <w:sz w:val="24"/>
                <w:szCs w:val="24"/>
                <w:lang w:val="en-US" w:eastAsia="zh-CN"/>
              </w:rPr>
              <w:t>5月16日第五天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经贸摩擦的法律应对及商事纠纷预防与解决</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bidi="ar-SA"/>
              </w:rPr>
              <w:t>经贸摩擦应对、法律风险防范、企业权益保护、对外经贸谈判、涉外商事法律服务、商事调解仲裁中的谈判</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刘超秘书长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9"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涉外业务中的合规管理</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bidi="ar-SA"/>
              </w:rPr>
              <w:t>分析讲解涉外业务合规中的管理、风险点及处置、相关案例，尤其廉洁合规、数据合规</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邓矜婷副教授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0"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rPr>
            </w:pPr>
            <w:r>
              <w:rPr>
                <w:rFonts w:hint="eastAsia" w:ascii="仿宋_GB2312" w:hAnsi="仿宋_GB2312" w:eastAsia="仿宋_GB2312" w:cs="仿宋_GB2312"/>
                <w:b/>
                <w:bCs w:val="0"/>
                <w:sz w:val="24"/>
                <w:szCs w:val="24"/>
                <w:lang w:val="en-US" w:eastAsia="zh-CN"/>
              </w:rPr>
              <w:t>国际商事仲裁模拟法庭演练</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sz w:val="24"/>
                <w:szCs w:val="24"/>
                <w:lang w:val="en-US" w:eastAsia="zh-CN"/>
              </w:rPr>
              <w:t>开展模拟国际商事仲裁庭的分组演练</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0"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w w:val="90"/>
                <w:kern w:val="0"/>
                <w:sz w:val="24"/>
                <w:szCs w:val="24"/>
                <w:lang w:val="en-US" w:eastAsia="zh-CN"/>
              </w:rPr>
              <w:t>5月17日第六天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widowControl/>
              <w:spacing w:line="276" w:lineRule="auto"/>
              <w:jc w:val="center"/>
              <w:rPr>
                <w:rFonts w:hint="eastAsia" w:ascii="仿宋_GB2312" w:hAnsi="仿宋_GB2312" w:eastAsia="仿宋_GB2312" w:cs="仿宋_GB2312"/>
                <w:b/>
                <w:bCs w:val="0"/>
                <w:color w:val="auto"/>
                <w:kern w:val="0"/>
                <w:sz w:val="24"/>
                <w:szCs w:val="24"/>
                <w:highlight w:val="none"/>
                <w:lang w:val="en-US" w:eastAsia="zh-CN" w:bidi="ar-SA"/>
              </w:rPr>
            </w:pPr>
            <w:r>
              <w:rPr>
                <w:rFonts w:hint="eastAsia" w:ascii="仿宋_GB2312" w:hAnsi="仿宋_GB2312" w:eastAsia="仿宋_GB2312" w:cs="仿宋_GB2312"/>
                <w:b/>
                <w:bCs w:val="0"/>
                <w:color w:val="auto"/>
                <w:kern w:val="0"/>
                <w:sz w:val="24"/>
                <w:szCs w:val="24"/>
                <w:highlight w:val="none"/>
                <w:lang w:val="en-US" w:eastAsia="zh-CN" w:bidi="ar-SA"/>
              </w:rPr>
              <w:t>涉外民商事裁判的方法与实务</w:t>
            </w:r>
          </w:p>
        </w:tc>
        <w:tc>
          <w:tcPr>
            <w:tcW w:w="2976" w:type="dxa"/>
            <w:tcBorders>
              <w:tl2br w:val="nil"/>
              <w:tr2bl w:val="nil"/>
            </w:tcBorders>
            <w:shd w:val="clear" w:color="auto" w:fill="auto"/>
            <w:vAlign w:val="center"/>
          </w:tcPr>
          <w:p>
            <w:pPr>
              <w:widowControl/>
              <w:jc w:val="both"/>
              <w:rPr>
                <w:rFonts w:hint="eastAsia" w:ascii="仿宋_GB2312" w:hAnsi="仿宋_GB2312" w:eastAsia="仿宋_GB2312" w:cs="仿宋_GB2312"/>
                <w:b/>
                <w:bCs/>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en-US" w:eastAsia="zh-CN" w:bidi="ar-SA"/>
              </w:rPr>
              <w:t>讲解涉外民商事裁判的方法，基本框架，通过案例讲解民商事裁判（含仲裁）的实务</w:t>
            </w:r>
          </w:p>
        </w:tc>
        <w:tc>
          <w:tcPr>
            <w:tcW w:w="1889" w:type="dxa"/>
            <w:tcBorders>
              <w:tl2br w:val="nil"/>
              <w:tr2bl w:val="nil"/>
            </w:tcBorders>
            <w:shd w:val="clear" w:color="auto" w:fill="auto"/>
            <w:vAlign w:val="center"/>
          </w:tcPr>
          <w:p>
            <w:pPr>
              <w:widowControl/>
              <w:jc w:val="center"/>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
                <w:bCs/>
                <w:color w:val="auto"/>
                <w:kern w:val="0"/>
                <w:sz w:val="24"/>
                <w:szCs w:val="24"/>
                <w:highlight w:val="none"/>
                <w:lang w:val="en-US" w:eastAsia="zh-CN"/>
              </w:rPr>
              <w:t>杜焕芳教授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0"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sz w:val="24"/>
                <w:szCs w:val="24"/>
                <w:lang w:val="en-US" w:eastAsia="zh-CN"/>
              </w:rPr>
              <w:t>国际投资法</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bidi="ar-SA"/>
              </w:rPr>
              <w:t>各国对投资的管制、国际投融资的法律规则、电子商务、国际结算、融资租赁等</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韩立余教授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9" w:hRule="atLeast"/>
          <w:jc w:val="center"/>
        </w:trPr>
        <w:tc>
          <w:tcPr>
            <w:tcW w:w="1116" w:type="dxa"/>
            <w:vMerge w:val="continue"/>
            <w:tcBorders>
              <w:tl2br w:val="nil"/>
              <w:tr2bl w:val="nil"/>
            </w:tcBorders>
            <w:shd w:val="clear" w:color="auto" w:fill="auto"/>
            <w:vAlign w:val="center"/>
          </w:tcPr>
          <w:p>
            <w:pPr>
              <w:widowControl/>
              <w:spacing w:line="400" w:lineRule="exact"/>
              <w:ind w:left="0" w:leftChars="0" w:right="0" w:rightChars="0"/>
              <w:jc w:val="center"/>
              <w:rPr>
                <w:rFonts w:hint="eastAsia" w:ascii="仿宋_GB2312" w:hAnsi="仿宋_GB2312" w:eastAsia="仿宋_GB2312" w:cs="仿宋_GB2312"/>
                <w:b/>
                <w:bCs w:val="0"/>
                <w:color w:val="000000"/>
                <w:w w:val="90"/>
                <w:kern w:val="0"/>
                <w:sz w:val="24"/>
                <w:szCs w:val="24"/>
                <w:highlight w:val="none"/>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lang w:val="en-US" w:eastAsia="zh-CN"/>
              </w:rPr>
              <w:t>国际商事仲裁法庭正式模拟</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bidi="ar-SA"/>
              </w:rPr>
              <w:t>通过正式的国际商事仲裁案例模拟，展现各组成果</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bCs/>
                <w:color w:val="000000"/>
                <w:kern w:val="0"/>
                <w:sz w:val="24"/>
                <w:szCs w:val="24"/>
                <w:lang w:val="en-US" w:eastAsia="zh-CN" w:bidi="ar-SA"/>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4" w:hRule="atLeast"/>
          <w:jc w:val="center"/>
        </w:trPr>
        <w:tc>
          <w:tcPr>
            <w:tcW w:w="1116" w:type="dxa"/>
            <w:vMerge w:val="restart"/>
            <w:tcBorders>
              <w:tl2br w:val="nil"/>
              <w:tr2bl w:val="nil"/>
            </w:tcBorders>
            <w:shd w:val="clear" w:color="auto" w:fill="auto"/>
            <w:vAlign w:val="center"/>
          </w:tcPr>
          <w:p>
            <w:pPr>
              <w:widowControl/>
              <w:spacing w:line="400" w:lineRule="exact"/>
              <w:ind w:left="0" w:leftChars="0" w:right="0" w:rightChars="0"/>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000000"/>
                <w:w w:val="90"/>
                <w:kern w:val="0"/>
                <w:sz w:val="24"/>
                <w:szCs w:val="24"/>
                <w:highlight w:val="none"/>
                <w:lang w:val="en-US" w:eastAsia="zh-CN"/>
              </w:rPr>
              <w:t>5月18日第七天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highlight w:val="none"/>
                <w:lang w:val="en-US" w:eastAsia="zh-CN" w:bidi="ar-SA"/>
              </w:rPr>
            </w:pPr>
            <w:r>
              <w:rPr>
                <w:rFonts w:hint="eastAsia" w:ascii="仿宋_GB2312" w:hAnsi="仿宋_GB2312" w:eastAsia="仿宋_GB2312" w:cs="仿宋_GB2312"/>
                <w:b/>
                <w:bCs w:val="0"/>
                <w:color w:val="000000"/>
                <w:kern w:val="0"/>
                <w:sz w:val="24"/>
                <w:szCs w:val="24"/>
                <w:highlight w:val="none"/>
                <w:lang w:val="en-US" w:eastAsia="zh-CN" w:bidi="ar-SA"/>
              </w:rPr>
              <w:t>9：00-</w:t>
            </w:r>
          </w:p>
          <w:p>
            <w:pPr>
              <w:widowControl/>
              <w:spacing w:line="400" w:lineRule="exact"/>
              <w:jc w:val="center"/>
              <w:rPr>
                <w:rFonts w:hint="eastAsia" w:ascii="仿宋_GB2312" w:hAnsi="仿宋_GB2312" w:eastAsia="仿宋_GB2312" w:cs="仿宋_GB2312"/>
                <w:b/>
                <w:bCs w:val="0"/>
                <w:color w:val="auto"/>
                <w:kern w:val="0"/>
                <w:sz w:val="24"/>
                <w:szCs w:val="24"/>
                <w:lang w:val="en-US" w:eastAsia="zh-CN" w:bidi="ar-SA"/>
              </w:rPr>
            </w:pPr>
            <w:r>
              <w:rPr>
                <w:rFonts w:hint="eastAsia" w:ascii="仿宋_GB2312" w:hAnsi="仿宋_GB2312" w:eastAsia="仿宋_GB2312" w:cs="仿宋_GB2312"/>
                <w:b/>
                <w:bCs w:val="0"/>
                <w:color w:val="000000"/>
                <w:kern w:val="0"/>
                <w:sz w:val="24"/>
                <w:szCs w:val="24"/>
                <w:highlight w:val="none"/>
                <w:lang w:val="en-US" w:eastAsia="zh-CN" w:bidi="ar-SA"/>
              </w:rPr>
              <w:t>12：00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法律文书的英文写作</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color w:val="auto"/>
                <w:kern w:val="0"/>
                <w:sz w:val="24"/>
                <w:szCs w:val="24"/>
                <w:lang w:val="en-US" w:eastAsia="zh-CN"/>
              </w:rPr>
              <w:t>通过法律英文写作的讲授，掌握法律英文写作的基本技巧，能够简单修改英文合同等，奠定自学基础</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姜栋副教授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1"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4764" w:type="dxa"/>
            <w:gridSpan w:val="2"/>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参访交流：北京仲裁委员会</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带队：李修棋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9" w:hRule="atLeast"/>
          <w:jc w:val="center"/>
        </w:trPr>
        <w:tc>
          <w:tcPr>
            <w:tcW w:w="1116" w:type="dxa"/>
            <w:vMerge w:val="continue"/>
            <w:tcBorders>
              <w:tl2br w:val="nil"/>
              <w:tr2bl w:val="nil"/>
            </w:tcBorders>
            <w:shd w:val="clear" w:color="auto" w:fill="auto"/>
            <w:vAlign w:val="center"/>
          </w:tcPr>
          <w:p>
            <w:pPr>
              <w:widowControl/>
              <w:spacing w:line="400" w:lineRule="exact"/>
              <w:ind w:left="0" w:right="0" w:firstLine="0" w:firstLineChars="0"/>
              <w:jc w:val="center"/>
              <w:rPr>
                <w:rFonts w:hint="eastAsia" w:ascii="仿宋_GB2312" w:hAnsi="仿宋_GB2312" w:eastAsia="仿宋_GB2312" w:cs="仿宋_GB2312"/>
                <w:b/>
                <w:bCs w:val="0"/>
                <w:color w:val="000000"/>
                <w:w w:val="9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4764" w:type="dxa"/>
            <w:gridSpan w:val="2"/>
            <w:tcBorders>
              <w:tl2br w:val="nil"/>
              <w:tr2bl w:val="nil"/>
            </w:tcBorders>
            <w:shd w:val="clear" w:color="auto" w:fill="auto"/>
            <w:vAlign w:val="center"/>
          </w:tcPr>
          <w:p>
            <w:pPr>
              <w:widowControl/>
              <w:spacing w:line="400" w:lineRule="exact"/>
              <w:ind w:firstLine="241" w:firstLineChars="100"/>
              <w:jc w:val="both"/>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国际商事仲裁模拟法庭的复盘、反思，分组开展</w:t>
            </w:r>
          </w:p>
        </w:tc>
        <w:tc>
          <w:tcPr>
            <w:tcW w:w="1889" w:type="dxa"/>
            <w:tcBorders>
              <w:tl2br w:val="nil"/>
              <w:tr2bl w:val="nil"/>
            </w:tcBorders>
            <w:shd w:val="clear" w:color="auto" w:fill="auto"/>
            <w:vAlign w:val="center"/>
          </w:tcPr>
          <w:p>
            <w:pPr>
              <w:widowControl/>
              <w:spacing w:line="400" w:lineRule="exact"/>
              <w:ind w:firstLine="0" w:firstLineChars="0"/>
              <w:jc w:val="center"/>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kern w:val="0"/>
                <w:sz w:val="24"/>
                <w:szCs w:val="24"/>
                <w:lang w:val="en-US" w:eastAsia="zh-CN"/>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9" w:hRule="atLeast"/>
          <w:jc w:val="center"/>
        </w:trPr>
        <w:tc>
          <w:tcPr>
            <w:tcW w:w="1116" w:type="dxa"/>
            <w:vMerge w:val="restart"/>
            <w:tcBorders>
              <w:tl2br w:val="nil"/>
              <w:tr2bl w:val="nil"/>
            </w:tcBorders>
            <w:shd w:val="clear" w:color="auto" w:fill="auto"/>
            <w:vAlign w:val="center"/>
          </w:tcPr>
          <w:p>
            <w:pPr>
              <w:widowControl/>
              <w:spacing w:line="400" w:lineRule="exact"/>
              <w:ind w:left="0" w:right="0" w:firstLine="0" w:firstLineChars="0"/>
              <w:jc w:val="center"/>
              <w:rPr>
                <w:rFonts w:hint="eastAsia" w:ascii="仿宋_GB2312" w:hAnsi="仿宋_GB2312" w:eastAsia="仿宋_GB2312" w:cs="仿宋_GB2312"/>
                <w:b/>
                <w:bCs w:val="0"/>
                <w:color w:val="000000"/>
                <w:kern w:val="0"/>
                <w:sz w:val="24"/>
                <w:szCs w:val="24"/>
                <w:lang w:val="en-US" w:eastAsia="zh-CN"/>
              </w:rPr>
            </w:pPr>
            <w:r>
              <w:rPr>
                <w:rFonts w:hint="eastAsia" w:ascii="仿宋_GB2312" w:hAnsi="仿宋_GB2312" w:eastAsia="仿宋_GB2312" w:cs="仿宋_GB2312"/>
                <w:b/>
                <w:bCs w:val="0"/>
                <w:color w:val="000000"/>
                <w:w w:val="90"/>
                <w:kern w:val="0"/>
                <w:sz w:val="24"/>
                <w:szCs w:val="24"/>
                <w:lang w:val="en-US" w:eastAsia="zh-CN"/>
              </w:rPr>
              <w:t>5月19日第八天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涉外民事法律适用法的理解适用</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kern w:val="0"/>
                <w:sz w:val="24"/>
                <w:szCs w:val="24"/>
                <w:lang w:val="en-US" w:eastAsia="zh-CN" w:bidi="ar-SA"/>
              </w:rPr>
              <w:t>主要讲解《涉外民事关系法律适用法》的基本内容、疑难条文解释、相关司法解释，法律规范的理解与适用、实践疑难问题等</w:t>
            </w:r>
          </w:p>
        </w:tc>
        <w:tc>
          <w:tcPr>
            <w:tcW w:w="1889" w:type="dxa"/>
            <w:tcBorders>
              <w:tl2br w:val="nil"/>
              <w:tr2bl w:val="nil"/>
            </w:tcBorders>
            <w:shd w:val="clear" w:color="auto" w:fill="auto"/>
            <w:vAlign w:val="center"/>
          </w:tcPr>
          <w:p>
            <w:pPr>
              <w:widowControl/>
              <w:spacing w:line="400" w:lineRule="exact"/>
              <w:ind w:firstLine="241" w:firstLineChars="100"/>
              <w:jc w:val="both"/>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杜焕芳教授/张文亮副教授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3"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sz w:val="24"/>
                <w:szCs w:val="24"/>
              </w:rPr>
              <w:t>国际反垄断律师实务</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sz w:val="24"/>
                <w:szCs w:val="24"/>
                <w:lang w:val="en-US" w:eastAsia="zh-CN"/>
              </w:rPr>
              <w:t>依托实际经典案例，对国际反垄断实务进行介绍分析</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color w:val="000000"/>
                <w:kern w:val="0"/>
                <w:sz w:val="24"/>
                <w:szCs w:val="24"/>
                <w:lang w:val="en-US" w:eastAsia="zh-CN" w:bidi="ar-SA"/>
              </w:rPr>
              <w:t>巩明芳律师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3"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bCs/>
                <w:sz w:val="24"/>
                <w:szCs w:val="24"/>
                <w:lang w:val="en-US" w:eastAsia="zh-CN"/>
              </w:rPr>
              <w:t>贸易政策、贸易救济案件与中国企业走出去的风险防控</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主要讲解主要国家的贸易政策、贸易救济案件，以及我国面临的出口管制和制裁等问题以及我国的应对策略</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bCs/>
                <w:color w:val="000000"/>
                <w:kern w:val="0"/>
                <w:sz w:val="24"/>
                <w:szCs w:val="24"/>
                <w:highlight w:val="none"/>
                <w:lang w:val="en-US" w:eastAsia="zh-CN"/>
              </w:rPr>
              <w:t>蒲凌尘律师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3"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w w:val="90"/>
                <w:kern w:val="0"/>
                <w:sz w:val="24"/>
                <w:szCs w:val="24"/>
                <w:lang w:val="en-US" w:eastAsia="zh-CN"/>
              </w:rPr>
              <w:t>5月20日第九天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pStyle w:val="4"/>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color w:val="auto"/>
                <w:sz w:val="24"/>
                <w:highlight w:val="none"/>
                <w:lang w:val="en-US" w:eastAsia="zh-CN"/>
              </w:rPr>
              <w:t>知识产权的国际保护</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kern w:val="2"/>
                <w:sz w:val="24"/>
                <w:szCs w:val="24"/>
                <w:highlight w:val="none"/>
                <w:lang w:val="en-US" w:eastAsia="zh-CN" w:bidi="ar-SA"/>
              </w:rPr>
              <w:t>涉外企业在国际知识产权保护方面的工具以及应掌握的法律规则</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金海军教授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3"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14：30-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17：30</w:t>
            </w:r>
          </w:p>
        </w:tc>
        <w:tc>
          <w:tcPr>
            <w:tcW w:w="1788"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auto"/>
                <w:kern w:val="0"/>
                <w:sz w:val="24"/>
                <w:szCs w:val="24"/>
                <w:highlight w:val="none"/>
                <w:lang w:val="en-US" w:eastAsia="zh-CN" w:bidi="ar-SA"/>
              </w:rPr>
              <w:t>世界知识产权组织及相关条约</w:t>
            </w:r>
          </w:p>
        </w:tc>
        <w:tc>
          <w:tcPr>
            <w:tcW w:w="2976"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kern w:val="2"/>
                <w:sz w:val="24"/>
                <w:szCs w:val="24"/>
                <w:highlight w:val="none"/>
                <w:lang w:val="en-US" w:eastAsia="zh-CN" w:bidi="ar-SA"/>
              </w:rPr>
              <w:t>介绍世界知识产权组织、各知识产权公约条约及对应的国际知识产权保护规则</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金海军教授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3"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113" w:right="113"/>
              <w:jc w:val="center"/>
              <w:rPr>
                <w:rFonts w:hint="eastAsia" w:ascii="仿宋_GB2312" w:hAnsi="仿宋_GB2312" w:eastAsia="仿宋_GB2312" w:cs="仿宋_GB2312"/>
                <w:b/>
                <w:bCs w:val="0"/>
                <w:color w:val="000000"/>
                <w:kern w:val="0"/>
                <w:sz w:val="24"/>
                <w:szCs w:val="24"/>
                <w:lang w:val="en-US" w:eastAsia="zh-CN" w:bidi="ar-SA"/>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21：00</w:t>
            </w:r>
          </w:p>
        </w:tc>
        <w:tc>
          <w:tcPr>
            <w:tcW w:w="4764" w:type="dxa"/>
            <w:gridSpan w:val="2"/>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bCs w:val="0"/>
                <w:color w:val="auto"/>
                <w:kern w:val="0"/>
                <w:sz w:val="24"/>
                <w:szCs w:val="24"/>
                <w:highlight w:val="none"/>
                <w:lang w:val="en-US" w:eastAsia="zh-CN" w:bidi="ar-SA"/>
              </w:rPr>
              <w:t>分组汇报学习体会、心得、收获</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b/>
                <w:bCs/>
                <w:color w:val="auto"/>
                <w:kern w:val="0"/>
                <w:sz w:val="24"/>
                <w:szCs w:val="24"/>
                <w:highlight w:val="none"/>
                <w:lang w:val="en-US" w:eastAsia="zh-CN"/>
              </w:rPr>
              <w:t>张文亮副教授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0" w:hRule="atLeast"/>
          <w:jc w:val="center"/>
        </w:trPr>
        <w:tc>
          <w:tcPr>
            <w:tcW w:w="1116" w:type="dxa"/>
            <w:vMerge w:val="restart"/>
            <w:tcBorders>
              <w:tl2br w:val="nil"/>
              <w:tr2bl w:val="nil"/>
            </w:tcBorders>
            <w:shd w:val="clear" w:color="auto" w:fill="auto"/>
            <w:vAlign w:val="center"/>
          </w:tcPr>
          <w:p>
            <w:pPr>
              <w:widowControl/>
              <w:spacing w:line="400" w:lineRule="exact"/>
              <w:ind w:left="0" w:right="0"/>
              <w:jc w:val="center"/>
              <w:rPr>
                <w:rFonts w:hint="eastAsia" w:ascii="仿宋_GB2312" w:hAnsi="仿宋_GB2312" w:eastAsia="仿宋_GB2312" w:cs="仿宋_GB2312"/>
                <w:b/>
                <w:bCs w:val="0"/>
                <w:color w:val="000000"/>
                <w:w w:val="90"/>
                <w:kern w:val="0"/>
                <w:sz w:val="24"/>
                <w:szCs w:val="24"/>
                <w:lang w:val="en-US" w:eastAsia="zh-CN"/>
              </w:rPr>
            </w:pPr>
            <w:r>
              <w:rPr>
                <w:rFonts w:hint="eastAsia" w:ascii="仿宋_GB2312" w:hAnsi="仿宋_GB2312" w:eastAsia="仿宋_GB2312" w:cs="仿宋_GB2312"/>
                <w:b/>
                <w:bCs w:val="0"/>
                <w:color w:val="000000"/>
                <w:w w:val="90"/>
                <w:kern w:val="0"/>
                <w:sz w:val="24"/>
                <w:szCs w:val="24"/>
                <w:lang w:val="en-US" w:eastAsia="zh-CN"/>
              </w:rPr>
              <w:t>5月21日第十天</w:t>
            </w: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9：00-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12：00</w:t>
            </w:r>
          </w:p>
        </w:tc>
        <w:tc>
          <w:tcPr>
            <w:tcW w:w="1788" w:type="dxa"/>
            <w:tcBorders>
              <w:tl2br w:val="nil"/>
              <w:tr2bl w:val="nil"/>
            </w:tcBorders>
            <w:shd w:val="clear" w:color="auto" w:fill="auto"/>
            <w:vAlign w:val="center"/>
          </w:tcPr>
          <w:p>
            <w:pPr>
              <w:pStyle w:val="4"/>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color w:val="auto"/>
                <w:sz w:val="24"/>
                <w:highlight w:val="none"/>
                <w:lang w:val="en-US" w:eastAsia="zh-CN"/>
              </w:rPr>
              <w:t>外国仲裁裁决的执行与纽约公约</w:t>
            </w:r>
          </w:p>
        </w:tc>
        <w:tc>
          <w:tcPr>
            <w:tcW w:w="2976" w:type="dxa"/>
            <w:tcBorders>
              <w:tl2br w:val="nil"/>
              <w:tr2bl w:val="nil"/>
            </w:tcBorders>
            <w:shd w:val="clear" w:color="auto" w:fill="auto"/>
            <w:vAlign w:val="center"/>
          </w:tcPr>
          <w:p>
            <w:pPr>
              <w:widowControl/>
              <w:spacing w:line="40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kern w:val="2"/>
                <w:sz w:val="24"/>
                <w:szCs w:val="24"/>
                <w:highlight w:val="none"/>
                <w:lang w:val="en-US" w:eastAsia="zh-CN" w:bidi="ar-SA"/>
              </w:rPr>
              <w:t>外国仲裁裁决承认的条件、不予承认的情形，承认与执行的程序，《纽约公约》相关内容等</w:t>
            </w:r>
          </w:p>
        </w:tc>
        <w:tc>
          <w:tcPr>
            <w:tcW w:w="1889"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color w:val="auto"/>
                <w:kern w:val="0"/>
                <w:sz w:val="24"/>
                <w:szCs w:val="24"/>
                <w:highlight w:val="none"/>
                <w:lang w:val="en-US" w:eastAsia="zh-CN" w:bidi="ar-SA"/>
              </w:rPr>
              <w:t>杜焕芳教授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3" w:hRule="atLeast"/>
          <w:jc w:val="center"/>
        </w:trPr>
        <w:tc>
          <w:tcPr>
            <w:tcW w:w="1116" w:type="dxa"/>
            <w:vMerge w:val="continue"/>
            <w:tcBorders>
              <w:tl2br w:val="nil"/>
              <w:tr2bl w:val="nil"/>
            </w:tcBorders>
            <w:shd w:val="clear" w:color="auto" w:fill="auto"/>
            <w:textDirection w:val="tbRlV"/>
            <w:vAlign w:val="center"/>
          </w:tcPr>
          <w:p>
            <w:pPr>
              <w:widowControl/>
              <w:spacing w:line="400" w:lineRule="exact"/>
              <w:ind w:left="0" w:right="0"/>
              <w:jc w:val="center"/>
              <w:rPr>
                <w:rFonts w:hint="eastAsia" w:ascii="仿宋_GB2312" w:hAnsi="仿宋_GB2312" w:eastAsia="仿宋_GB2312" w:cs="仿宋_GB2312"/>
                <w:b/>
                <w:bCs w:val="0"/>
                <w:color w:val="000000"/>
                <w:w w:val="90"/>
                <w:kern w:val="0"/>
                <w:sz w:val="24"/>
                <w:szCs w:val="24"/>
                <w:lang w:val="en-US" w:eastAsia="zh-CN"/>
              </w:rPr>
            </w:pPr>
          </w:p>
        </w:tc>
        <w:tc>
          <w:tcPr>
            <w:tcW w:w="1104"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12:10</w:t>
            </w:r>
          </w:p>
          <w:p>
            <w:pPr>
              <w:widowControl/>
              <w:spacing w:line="400" w:lineRule="exact"/>
              <w:jc w:val="center"/>
              <w:rPr>
                <w:rFonts w:hint="eastAsia" w:ascii="仿宋_GB2312" w:hAnsi="仿宋_GB2312" w:eastAsia="仿宋_GB2312" w:cs="仿宋_GB2312"/>
                <w:b/>
                <w:bCs w:val="0"/>
                <w:color w:val="000000"/>
                <w:kern w:val="0"/>
                <w:sz w:val="24"/>
                <w:szCs w:val="24"/>
                <w:lang w:val="en-US" w:eastAsia="zh-CN" w:bidi="ar-SA"/>
              </w:rPr>
            </w:pPr>
            <w:r>
              <w:rPr>
                <w:rFonts w:hint="eastAsia" w:ascii="仿宋_GB2312" w:hAnsi="仿宋_GB2312" w:eastAsia="仿宋_GB2312" w:cs="仿宋_GB2312"/>
                <w:b/>
                <w:bCs w:val="0"/>
                <w:color w:val="000000"/>
                <w:kern w:val="0"/>
                <w:sz w:val="24"/>
                <w:szCs w:val="24"/>
                <w:lang w:val="en-US" w:eastAsia="zh-CN" w:bidi="ar-SA"/>
              </w:rPr>
              <w:t>-12:30</w:t>
            </w:r>
          </w:p>
        </w:tc>
        <w:tc>
          <w:tcPr>
            <w:tcW w:w="6653" w:type="dxa"/>
            <w:gridSpan w:val="3"/>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结业仪式</w:t>
            </w:r>
          </w:p>
        </w:tc>
      </w:tr>
    </w:tbl>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注：最终课程安排将根据授课老师时间进行调整。</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4"/>
        <w:spacing w:before="0" w:beforeAutospacing="0" w:after="0" w:afterAutospacing="0" w:line="6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师资介绍</w:t>
      </w:r>
    </w:p>
    <w:p>
      <w:pPr>
        <w:pStyle w:val="4"/>
        <w:spacing w:before="0" w:beforeAutospacing="0" w:after="0" w:afterAutospacing="0" w:line="560" w:lineRule="exact"/>
        <w:rPr>
          <w:rFonts w:hint="eastAsia"/>
          <w:lang w:val="en-US" w:eastAsia="zh-CN"/>
        </w:rPr>
      </w:pP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bookmarkStart w:id="0" w:name="_Hlk87428472"/>
      <w:r>
        <w:rPr>
          <w:rFonts w:hint="eastAsia" w:ascii="黑体" w:hAnsi="黑体" w:eastAsia="黑体" w:cs="黑体"/>
          <w:b w:val="0"/>
          <w:bCs/>
          <w:color w:val="auto"/>
          <w:sz w:val="32"/>
          <w:szCs w:val="22"/>
          <w:u w:val="none"/>
          <w:lang w:val="en-US" w:eastAsia="zh-CN"/>
        </w:rPr>
        <w:t>一、杜焕芳</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宋体" w:hAnsi="宋体" w:eastAsia="宋体" w:cs="Times New Roman"/>
          <w:b/>
          <w:bCs/>
          <w:color w:val="auto"/>
          <w:sz w:val="32"/>
          <w:szCs w:val="24"/>
        </w:rPr>
      </w:pPr>
      <w:bookmarkStart w:id="1" w:name="_Hlk87432533"/>
      <w:r>
        <w:rPr>
          <w:rFonts w:hint="eastAsia" w:ascii="仿宋_GB2312" w:hAnsi="仿宋_GB2312" w:eastAsia="仿宋_GB2312" w:cs="仿宋_GB2312"/>
          <w:sz w:val="32"/>
          <w:szCs w:val="32"/>
          <w:lang w:val="en-US" w:eastAsia="zh-CN"/>
        </w:rPr>
        <w:t>中国人民大学法学院教授、博士生导师，中国人民大学法学院党委书记兼副院长，中国人民大学法学院国际私法研究所所长，中国人民大学“一带一路”法律研究中心主任，中国人民大学国际仲裁研究所副所长兼秘书长，中国人民大学国际政治与法律研究中心联席主任。兼任中国法学教育研究会秘书长、中国法学会理事、中国国际法学会理事、中国国际经济法学会理事、中国国际私法学会常务理事、中国欧洲学会欧盟法研究会理事等。法国巴黎工商会仲裁院中国籍仲裁员，中国国际经济贸易仲裁委员会、海峡两岸仲裁中心、北京仲裁委员会、上海国际经济贸易仲裁委员会、海南国际仲裁院、重庆仲裁委员会、石家庄仲裁委员会、济南仲裁委员会、哈尔滨仲裁委员会、宁波仲裁委员会、绍兴仲裁委员会、安阳仲裁委员会、襄樊仲裁委员会、廊坊仲裁委员会等机构仲裁员。</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二、张文亮</w:t>
      </w:r>
    </w:p>
    <w:bookmarkEnd w:id="1"/>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color w:val="auto"/>
          <w:sz w:val="32"/>
          <w:szCs w:val="22"/>
          <w:u w:val="none"/>
          <w:lang w:val="en-US" w:eastAsia="zh-CN"/>
        </w:rPr>
      </w:pPr>
      <w:bookmarkStart w:id="2" w:name="_Hlk87433082"/>
      <w:r>
        <w:rPr>
          <w:rFonts w:hint="eastAsia" w:ascii="仿宋_GB2312" w:hAnsi="仿宋_GB2312" w:eastAsia="仿宋_GB2312" w:cs="仿宋_GB2312"/>
          <w:sz w:val="32"/>
          <w:szCs w:val="32"/>
          <w:lang w:val="en-US" w:eastAsia="zh-CN"/>
        </w:rPr>
        <w:t>中国人民大学法学院副教授、硕士生导师。中国人民大学法学院专业学位教育中心副主任，中国人民大学法学院国际商事争端预防与解决研究院秘书长，中国人民大学未来法治研究院网络空间国际治理研究中心主任。比利时根特大学法学博士，武汉大学法学博士，北京大学法学院博士后，中国国际私法学会理事。</w:t>
      </w:r>
    </w:p>
    <w:bookmarkEnd w:id="2"/>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三、余民才</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宋体" w:hAnsi="宋体" w:eastAsia="宋体" w:cs="Times New Roman"/>
          <w:b/>
          <w:bCs/>
          <w:color w:val="auto"/>
          <w:sz w:val="32"/>
          <w:szCs w:val="24"/>
        </w:rPr>
      </w:pPr>
      <w:r>
        <w:rPr>
          <w:rFonts w:hint="eastAsia" w:ascii="仿宋_GB2312" w:hAnsi="仿宋_GB2312" w:eastAsia="仿宋_GB2312" w:cs="仿宋_GB2312"/>
          <w:sz w:val="32"/>
          <w:szCs w:val="32"/>
          <w:lang w:val="en-US" w:eastAsia="zh-CN"/>
        </w:rPr>
        <w:t>中国人民大学法学院教授、博士生导师，国际法教研室主任，中国国际法学会理事；中国空间法学会理事；北京市国际法学会常务理事；北京市法学会理事。研究领域：国际法理论、海洋法、自卫法、国家责任法、国际防扩散法。</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四、姜栋</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宋体" w:hAnsi="宋体" w:eastAsia="宋体" w:cs="Times New Roman"/>
          <w:b/>
          <w:bCs/>
          <w:color w:val="auto"/>
          <w:sz w:val="32"/>
          <w:szCs w:val="24"/>
        </w:rPr>
      </w:pPr>
      <w:r>
        <w:rPr>
          <w:rFonts w:hint="eastAsia" w:ascii="仿宋_GB2312" w:hAnsi="仿宋_GB2312" w:eastAsia="仿宋_GB2312" w:cs="仿宋_GB2312"/>
          <w:sz w:val="32"/>
          <w:szCs w:val="32"/>
          <w:lang w:val="en-US" w:eastAsia="zh-CN"/>
        </w:rPr>
        <w:t>中国人民大学法学院副教授，硕士生导师，法学博士。主要教授外国法制史、法律英语。全国人大常委会法工委成立法律英文译审专家委员会委员，北京市法学会中国法律文化研究会副会长，《Frontiers of Law in China（中国法学前沿）》英文法学期刊编辑部主任，英国法律史协会（Selden Society）会员，中国足球协会仲裁委员委员。</w:t>
      </w:r>
    </w:p>
    <w:bookmarkEnd w:id="0"/>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bookmarkStart w:id="3" w:name="_Hlk87448353"/>
      <w:bookmarkStart w:id="4" w:name="_Hlk87432177"/>
      <w:r>
        <w:rPr>
          <w:rFonts w:hint="eastAsia" w:ascii="黑体" w:hAnsi="黑体" w:eastAsia="黑体" w:cs="黑体"/>
          <w:b w:val="0"/>
          <w:bCs/>
          <w:color w:val="auto"/>
          <w:sz w:val="32"/>
          <w:szCs w:val="22"/>
          <w:u w:val="none"/>
          <w:lang w:val="en-US" w:eastAsia="zh-CN"/>
        </w:rPr>
        <w:t>五、韩立余</w:t>
      </w:r>
    </w:p>
    <w:bookmarkEnd w:id="3"/>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宋体" w:hAnsi="宋体" w:eastAsia="宋体" w:cs="Times New Roman"/>
          <w:b/>
          <w:bCs/>
          <w:color w:val="auto"/>
          <w:sz w:val="32"/>
          <w:szCs w:val="24"/>
        </w:rPr>
      </w:pPr>
      <w:r>
        <w:rPr>
          <w:rFonts w:hint="eastAsia" w:ascii="仿宋_GB2312" w:hAnsi="仿宋_GB2312" w:eastAsia="仿宋_GB2312" w:cs="仿宋_GB2312"/>
          <w:sz w:val="32"/>
          <w:szCs w:val="32"/>
          <w:lang w:val="en-US" w:eastAsia="zh-CN"/>
        </w:rPr>
        <w:t>中国人民大学法学院教授、博士生导师，中国法学会世界贸易组织研究会副会长；中国法学会国际经济法研究会常务理事，中国国际经济法研究会副会长。WTO争端解决专家组成员。国务院关税税则委员会关税专家咨询委员会委员。国务院反垄断委员会专家组成员。</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六、刘超</w:t>
      </w:r>
    </w:p>
    <w:bookmarkEnd w:id="4"/>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color w:val="auto"/>
          <w:sz w:val="24"/>
          <w:szCs w:val="24"/>
        </w:rPr>
      </w:pPr>
      <w:r>
        <w:rPr>
          <w:rFonts w:hint="eastAsia" w:ascii="仿宋_GB2312" w:hAnsi="仿宋_GB2312" w:eastAsia="仿宋_GB2312" w:cs="仿宋_GB2312"/>
          <w:sz w:val="32"/>
          <w:szCs w:val="32"/>
          <w:lang w:val="en-US" w:eastAsia="zh-CN"/>
        </w:rPr>
        <w:t>法经济学博士，国际商事争端预防与解决组织（ICDPASO）秘书长，中国国际贸易促进委员会法律事务部部长。曾任外经贸部（现商务部）公平贸易局、贸易救济调查局三等商务秘书、副处长、一等商务秘书，负责国外对华贸易摩擦应对和对外贸易救济调查工作。2005年至2008年在中国驻欧盟使团常驻，任贸易壁垒组组长。在商务部工作期间共指导处理经贸摩擦纠纷案件数百起；为商务部驻外参赞培训班讲师团成员。2014年11月由商务部调任中国国际贸易促进委员会，协助组建新法律事务部。负责统筹协调经贸摩擦应对、法律风险防范、企业权益保护、对外经贸谈判、涉外商事法律服务、商事调解仲裁等工作。目前为中国国际经济贸易仲裁委员会、中国海事仲裁委员会等仲裁机构仲裁员。</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七、邓矜婷</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default"/>
          <w:color w:val="auto"/>
          <w:lang w:val="en-US" w:eastAsia="zh-CN"/>
        </w:rPr>
      </w:pPr>
      <w:r>
        <w:rPr>
          <w:rFonts w:hint="eastAsia" w:ascii="仿宋_GB2312" w:hAnsi="仿宋_GB2312" w:eastAsia="仿宋_GB2312" w:cs="仿宋_GB2312"/>
          <w:kern w:val="0"/>
          <w:sz w:val="32"/>
          <w:szCs w:val="32"/>
          <w:lang w:val="en-US" w:eastAsia="zh-CN" w:bidi="ar-SA"/>
        </w:rPr>
        <w:t>中国人民大学法学院副教授，博士生导师。中国人民大学反腐败与法治研究中心副主任、中国人民大学未来法治研究院数据法学研究中心主任、中国人民大学未来法治研究院数据法学实验室主任。具有中国大陆、纽约州的律师执业资格，CFA一级通过。 在美国密歇根大学法学院（UM-Ann Arbor）获法律职业博士（Juris Doctor），美国印弟安纳大学毛瑞尔法学院（IUB）获法律科学博士（Doctor of Juridical Science）。</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八、巩明芳</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Times New Roman" w:hAnsi="Times New Roman" w:eastAsia="宋体" w:cs="Times New Roman"/>
          <w:b/>
          <w:bCs/>
          <w:color w:val="auto"/>
          <w:sz w:val="30"/>
          <w:szCs w:val="30"/>
        </w:rPr>
      </w:pPr>
      <w:bookmarkStart w:id="5" w:name="_Hlk87450786"/>
      <w:r>
        <w:rPr>
          <w:rFonts w:hint="eastAsia" w:ascii="仿宋_GB2312" w:hAnsi="仿宋_GB2312" w:eastAsia="仿宋_GB2312" w:cs="仿宋_GB2312"/>
          <w:sz w:val="32"/>
          <w:szCs w:val="32"/>
          <w:lang w:val="en-US" w:eastAsia="zh-CN"/>
        </w:rPr>
        <w:t>君合律师事务所合伙人。巩明芳律师在经营者集中反垄断申报方面拥有丰富的从业经验，曾协助众多跨国公司就其境内外交易在中国进行反垄断申报。此外，巩明芳律师也代表客户针对正在进行经营者集中审查的交易向商务部提出投诉，以及协助客户接受商务部对于未申报交易的问询和调查。巩明芳律师也向客户提供反垄断合规咨询、协助客户应对政府反垄断/卡特尔调查，涉及行业包括医疗器械、汽车制造、班轮运输、电子元器件等领域。</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九、蒲凌尘</w:t>
      </w:r>
    </w:p>
    <w:bookmarkEnd w:id="5"/>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Times New Roman" w:hAnsi="Times New Roman" w:eastAsia="宋体" w:cs="Times New Roman"/>
          <w:b/>
          <w:bCs/>
          <w:color w:val="auto"/>
          <w:sz w:val="30"/>
          <w:szCs w:val="30"/>
        </w:rPr>
      </w:pPr>
      <w:bookmarkStart w:id="6" w:name="_Hlk87451784"/>
      <w:r>
        <w:rPr>
          <w:rFonts w:hint="eastAsia" w:ascii="仿宋_GB2312" w:hAnsi="仿宋_GB2312" w:eastAsia="仿宋_GB2312" w:cs="仿宋_GB2312"/>
          <w:sz w:val="32"/>
          <w:szCs w:val="32"/>
          <w:lang w:val="en-US" w:eastAsia="zh-CN"/>
        </w:rPr>
        <w:t>北京卓纬律师事务所高级合伙人，国际贸易与合规部主任，蒲凌尘律师在世贸法律、贸易救济、海关、投资和贸易合规领域具有突出的专业能力。在30年的法律实践中，承办逾百起案件，曾在欧洲从事法律实务工作十多年。蒲律师曾被比利时鲁汶大学法学院、安特卫普政法学院聘请为客座教授，在西南政法、北京大学法学院任法律硕士研究生兼职导师。代理中国政府以当事方或第三方身份参与多起WTO争端解决案（中国诉欧盟皮鞋案，中国诉欧盟禽肉案；参与越南诉美国暖水虾案，阿根廷诉美国动植物措施案，印尼古巴诉澳大利亚烟草平装案，阿根廷诉欧盟生物柴油案），代理中国政府和企业应诉欧盟、美国、加拿大、埃及、南非、土耳其、印度等发起的反补贴调查等。蒲律师连续多年被钱伯斯评选为 band 1贸易法律师；被Who's Who Legal评选为亚太地区最佳贸易法思想领袖律师。其他获得荣誉还比如：2019年，《亚洲贸易法律师》亚洲贸易法年度大奖（唯一中国律师入选）；2018年，国际知名法律评级机构《法律500强》WTO/国际贸易领域领先律师；2016年，legal 500 Asia pacific特别推荐律师；2016年，Asialaw Profiles推荐律师等。</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b w:val="0"/>
          <w:bCs/>
          <w:color w:val="auto"/>
          <w:sz w:val="32"/>
          <w:szCs w:val="22"/>
          <w:u w:val="none"/>
          <w:lang w:val="en-US" w:eastAsia="zh-CN"/>
        </w:rPr>
      </w:pPr>
      <w:r>
        <w:rPr>
          <w:rFonts w:hint="eastAsia" w:ascii="黑体" w:hAnsi="黑体" w:eastAsia="黑体" w:cs="黑体"/>
          <w:b w:val="0"/>
          <w:bCs/>
          <w:color w:val="auto"/>
          <w:sz w:val="32"/>
          <w:szCs w:val="22"/>
          <w:u w:val="none"/>
          <w:lang w:val="en-US" w:eastAsia="zh-CN"/>
        </w:rPr>
        <w:t>十、金海军</w:t>
      </w:r>
    </w:p>
    <w:bookmarkEnd w:id="6"/>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2"/>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中国人民大学法学院教授、博士生导师，法学博士，中国知识产权法学研究会常务理事、中国知识产权研究会理事。德国法兰克福大学客座教授（2009年11月至2010年3月），哈佛大学法学院访问学者（2006年9月至2007年8月），德国慕尼黑马普学会知识产权、竞争法与税法研究所访问学者（2005年9月至12月），日本特许厅与发明协会研修（2004年7月至8月）。2018年作为中国专家之一在美国出席了对华301调查公开听证会。</w:t>
      </w: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4"/>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参训承诺书</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本人自愿参加广东省涉外律师人才研修班（涉外律师能力培养基础班</w:t>
      </w: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），并承诺：</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1.严守党和国家的政治纪律和政治规矩;</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2.自觉遵守疫情防控有关规定;</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3.自觉遵守学员手册、考勤制度等培训要求，严守培训纪律，并知悉</w:t>
      </w:r>
      <w:r>
        <w:rPr>
          <w:rFonts w:hint="eastAsia" w:ascii="仿宋_GB2312" w:hAnsi="仿宋_GB2312" w:eastAsia="仿宋_GB2312" w:cs="仿宋_GB2312"/>
          <w:sz w:val="32"/>
          <w:szCs w:val="32"/>
          <w:lang w:val="en-US" w:eastAsia="zh-CN"/>
        </w:rPr>
        <w:t>如报名入选后退出或者培训中途退出，</w:t>
      </w:r>
      <w:r>
        <w:rPr>
          <w:rFonts w:hint="eastAsia" w:ascii="仿宋_GB2312" w:hAnsi="仿宋_GB2312" w:eastAsia="仿宋_GB2312" w:cs="仿宋_GB2312"/>
          <w:sz w:val="32"/>
          <w:szCs w:val="32"/>
        </w:rPr>
        <w:t>律师个人承担的费用将不予退回</w:t>
      </w:r>
      <w:r>
        <w:rPr>
          <w:rFonts w:hint="eastAsia" w:ascii="仿宋_GB2312" w:hAnsi="仿宋_GB2312" w:eastAsia="仿宋_GB2312" w:cs="仿宋_GB2312"/>
          <w:sz w:val="32"/>
          <w:szCs w:val="32"/>
          <w:lang w:val="en-US" w:eastAsia="zh-CN"/>
        </w:rPr>
        <w:t>且不能再参与省律协今年举办的培训活动</w:t>
      </w:r>
      <w:r>
        <w:rPr>
          <w:rFonts w:hint="eastAsia" w:ascii="仿宋_GB2312" w:hAnsi="仿宋_GB2312" w:eastAsia="仿宋_GB2312" w:cs="仿宋_GB2312"/>
          <w:sz w:val="32"/>
          <w:szCs w:val="32"/>
        </w:rPr>
        <w:t>;</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4.本人身体健康，确保能全程参与培训。</w:t>
      </w:r>
    </w:p>
    <w:p>
      <w:pPr>
        <w:spacing w:line="560" w:lineRule="exact"/>
        <w:ind w:firstLine="630"/>
        <w:rPr>
          <w:rFonts w:hint="eastAsia" w:ascii="仿宋_GB2312" w:hAnsi="仿宋_GB2312" w:eastAsia="仿宋_GB2312" w:cs="仿宋_GB2312"/>
          <w:sz w:val="32"/>
          <w:szCs w:val="32"/>
        </w:rPr>
      </w:pP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30"/>
        <w:rPr>
          <w:rFonts w:hint="eastAsia" w:ascii="仿宋_GB2312" w:hAnsi="仿宋_GB2312" w:eastAsia="仿宋_GB2312" w:cs="仿宋_GB2312"/>
          <w:sz w:val="32"/>
          <w:szCs w:val="32"/>
        </w:rPr>
      </w:pPr>
    </w:p>
    <w:p>
      <w:pPr>
        <w:spacing w:line="560" w:lineRule="exact"/>
        <w:ind w:firstLine="3827" w:firstLineChars="119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承诺人签名：</w:t>
      </w:r>
      <w:r>
        <w:rPr>
          <w:rFonts w:hint="eastAsia" w:ascii="仿宋_GB2312" w:hAnsi="仿宋_GB2312" w:eastAsia="仿宋_GB2312" w:cs="仿宋_GB2312"/>
          <w:sz w:val="32"/>
          <w:szCs w:val="32"/>
          <w:u w:val="single"/>
        </w:rPr>
        <w:t xml:space="preserve">                   </w:t>
      </w:r>
    </w:p>
    <w:p>
      <w:pPr>
        <w:spacing w:line="560" w:lineRule="exact"/>
        <w:ind w:firstLine="3827" w:firstLineChars="119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widowControl/>
        <w:jc w:val="left"/>
        <w:rPr>
          <w:rFonts w:eastAsia="宋体" w:cs="Times New Roman"/>
          <w:sz w:val="24"/>
          <w:lang w:eastAsia="zh-TW"/>
        </w:rPr>
      </w:pPr>
    </w:p>
    <w:p>
      <w:pPr>
        <w:pStyle w:val="4"/>
        <w:rPr>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pStyle w:val="4"/>
        <w:rPr>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p>
    <w:p>
      <w:pPr>
        <w:widowControl/>
        <w:jc w:val="left"/>
        <w:rPr>
          <w:rFonts w:eastAsia="宋体" w:cs="Times New Roman"/>
          <w:sz w:val="24"/>
          <w:lang w:eastAsia="zh-TW"/>
        </w:rPr>
      </w:pPr>
      <w:r>
        <w:rPr>
          <w:rFonts w:eastAsia="宋体" w:cs="Times New Roman"/>
          <w:sz w:val="24"/>
          <w:szCs w:val="22"/>
        </w:rPr>
        <mc:AlternateContent>
          <mc:Choice Requires="wps">
            <w:drawing>
              <wp:anchor distT="0" distB="0" distL="114300" distR="114300" simplePos="0" relativeHeight="251661312" behindDoc="0" locked="0" layoutInCell="1" allowOverlap="1">
                <wp:simplePos x="0" y="0"/>
                <wp:positionH relativeFrom="margin">
                  <wp:posOffset>-11430</wp:posOffset>
                </wp:positionH>
                <wp:positionV relativeFrom="paragraph">
                  <wp:posOffset>179070</wp:posOffset>
                </wp:positionV>
                <wp:extent cx="5615940"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left:-0.9pt;margin-top:14.1pt;height:0pt;width:442.2pt;mso-position-horizontal-relative:margin;z-index:251661312;mso-width-relative:page;mso-height-relative:page;" filled="f" stroked="t" coordsize="21600,21600" o:gfxdata="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89bUAAAACAEAAA8AAAAAAAAAAQAgAAAAIgAAAGRycy9kb3ducmV2LnhtbFBLAQIU&#10;ABQAAAAIAIdO4kCt50W39wEAAM0DAAAOAAAAAAAAAAEAIAAAACMBAABkcnMvZTJvRG9jLnhtbFBL&#10;BQYAAAAABgAGAFkBAACMBQAAAAA=&#10;">
                <v:fill on="f" focussize="0,0"/>
                <v:stroke weight="1pt" color="#000000" joinstyle="round"/>
                <v:imagedata o:title=""/>
                <o:lock v:ext="edit" aspectratio="f"/>
              </v:shape>
            </w:pict>
          </mc:Fallback>
        </mc:AlternateContent>
      </w:r>
    </w:p>
    <w:p>
      <w:pPr>
        <w:widowControl/>
        <w:spacing w:before="78" w:beforeLines="25" w:line="400" w:lineRule="exact"/>
        <w:ind w:left="1185" w:leftChars="133" w:hanging="906" w:hangingChars="300"/>
        <w:jc w:val="left"/>
        <w:rPr>
          <w:rFonts w:ascii="仿宋_GB2312" w:eastAsia="仿宋_GB2312" w:cs="Times New Roman"/>
          <w:spacing w:val="11"/>
          <w:sz w:val="28"/>
          <w:szCs w:val="28"/>
          <w:lang w:eastAsia="zh-TW"/>
        </w:rPr>
      </w:pPr>
      <w:r>
        <w:rPr>
          <w:rFonts w:ascii="仿宋_GB2312" w:eastAsia="仿宋_GB2312" w:cs="Times New Roman"/>
          <w:spacing w:val="11"/>
          <w:sz w:val="28"/>
          <w:szCs w:val="28"/>
          <w:lang w:eastAsia="zh-TW"/>
        </w:rPr>
        <w:t>抄送</w:t>
      </w:r>
      <w:r>
        <w:rPr>
          <w:rFonts w:hint="eastAsia" w:ascii="仿宋_GB2312" w:eastAsia="仿宋_GB2312" w:cs="Times New Roman"/>
          <w:spacing w:val="11"/>
          <w:sz w:val="28"/>
          <w:szCs w:val="28"/>
          <w:lang w:eastAsia="zh-TW"/>
        </w:rPr>
        <w:t>：</w:t>
      </w:r>
      <w:r>
        <w:rPr>
          <w:rFonts w:hint="eastAsia" w:ascii="仿宋_GB2312" w:eastAsia="仿宋_GB2312" w:cs="Times New Roman"/>
          <w:spacing w:val="0"/>
          <w:kern w:val="0"/>
          <w:sz w:val="28"/>
          <w:szCs w:val="28"/>
          <w:fitText w:val="7588" w:id="272831343"/>
          <w:lang w:eastAsia="zh-TW"/>
        </w:rPr>
        <w:t>省司法厅林楚明副厅长，省律师行业党委金世章专职副书记，</w:t>
      </w:r>
      <w:r>
        <w:rPr>
          <w:rFonts w:hint="eastAsia" w:ascii="仿宋_GB2312" w:eastAsia="仿宋_GB2312" w:cs="Times New Roman"/>
          <w:spacing w:val="11"/>
          <w:sz w:val="28"/>
          <w:szCs w:val="28"/>
          <w:lang w:eastAsia="zh-TW"/>
        </w:rPr>
        <w:t>会长、副会长，监事长、副监事长，厅律管处。</w:t>
      </w:r>
    </w:p>
    <w:p>
      <w:pPr>
        <w:widowControl/>
        <w:spacing w:line="580" w:lineRule="exact"/>
        <w:ind w:firstLine="378" w:firstLineChars="135"/>
        <w:jc w:val="left"/>
        <w:rPr>
          <w:rFonts w:eastAsia="宋体" w:cs="Times New Roman"/>
          <w:sz w:val="28"/>
          <w:szCs w:val="28"/>
          <w:lang w:eastAsia="zh-TW"/>
        </w:rPr>
      </w:pPr>
      <w:r>
        <w:rPr>
          <w:rFonts w:eastAsia="宋体" w:cs="Times New Roman"/>
          <w:sz w:val="28"/>
          <w:szCs w:val="28"/>
        </w:rPr>
        <mc:AlternateContent>
          <mc:Choice Requires="wps">
            <w:drawing>
              <wp:anchor distT="0" distB="0" distL="114300" distR="114300" simplePos="0" relativeHeight="251662336" behindDoc="0" locked="0" layoutInCell="1" allowOverlap="1">
                <wp:simplePos x="0" y="0"/>
                <wp:positionH relativeFrom="margin">
                  <wp:posOffset>-11430</wp:posOffset>
                </wp:positionH>
                <wp:positionV relativeFrom="paragraph">
                  <wp:posOffset>22225</wp:posOffset>
                </wp:positionV>
                <wp:extent cx="5615940"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margin-left:-0.9pt;margin-top:1.75pt;height:0pt;width:442.2pt;mso-position-horizontal-relative:margin;z-index:251662336;mso-width-relative:page;mso-height-relative:page;" filled="f" stroked="t" coordsize="21600,21600" o:gfxdata="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bxcNQAAAAGAQAADwAAAAAAAAABACAAAAAiAAAAZHJzL2Rvd25yZXYueG1sUEsB&#10;AhQAFAAAAAgAh07iQKN1QtT5AQAAzAMAAA4AAAAAAAAAAQAgAAAAIwEAAGRycy9lMm9Eb2MueG1s&#10;UEsFBgAAAAAGAAYAWQEAAI4FAAAAAA==&#10;">
                <v:fill on="f" focussize="0,0"/>
                <v:stroke weight="0.5pt" color="#000000" joinstyle="round"/>
                <v:imagedata o:title=""/>
                <o:lock v:ext="edit" aspectratio="f"/>
              </v:shape>
            </w:pict>
          </mc:Fallback>
        </mc:AlternateContent>
      </w:r>
      <w:r>
        <w:rPr>
          <w:rFonts w:hint="eastAsia" w:ascii="仿宋_GB2312" w:eastAsia="仿宋_GB2312" w:cs="Times New Roman"/>
          <w:sz w:val="28"/>
          <w:szCs w:val="28"/>
          <w:lang w:eastAsia="zh-TW"/>
        </w:rPr>
        <w:t xml:space="preserve">广东省律师协会秘书处     </w:t>
      </w:r>
      <w:r>
        <w:rPr>
          <w:rFonts w:hint="eastAsia" w:eastAsia="宋体" w:cs="Times New Roman"/>
          <w:sz w:val="28"/>
          <w:szCs w:val="28"/>
          <w:lang w:eastAsia="zh-TW"/>
        </w:rPr>
        <w:t xml:space="preserve"> </w:t>
      </w:r>
      <w:r>
        <w:rPr>
          <w:rFonts w:eastAsia="宋体" w:cs="Times New Roman"/>
          <w:sz w:val="28"/>
          <w:szCs w:val="28"/>
          <w:lang w:eastAsia="zh-TW"/>
        </w:rPr>
        <w:t xml:space="preserve">             </w:t>
      </w:r>
      <w:r>
        <w:rPr>
          <w:rFonts w:hint="eastAsia" w:ascii="仿宋_GB2312" w:eastAsia="仿宋_GB2312" w:cs="Times New Roman"/>
          <w:sz w:val="28"/>
          <w:szCs w:val="28"/>
          <w:lang w:eastAsia="zh-TW"/>
        </w:rPr>
        <w:t>20</w:t>
      </w:r>
      <w:r>
        <w:rPr>
          <w:rFonts w:ascii="仿宋_GB2312" w:eastAsia="仿宋_GB2312" w:cs="Times New Roman"/>
          <w:sz w:val="28"/>
          <w:szCs w:val="28"/>
          <w:lang w:eastAsia="zh-TW"/>
        </w:rPr>
        <w:t>2</w:t>
      </w:r>
      <w:r>
        <w:rPr>
          <w:rFonts w:hint="eastAsia" w:ascii="仿宋_GB2312" w:eastAsia="仿宋_GB2312" w:cs="Times New Roman"/>
          <w:sz w:val="28"/>
          <w:szCs w:val="28"/>
        </w:rPr>
        <w:t>3</w:t>
      </w:r>
      <w:r>
        <w:rPr>
          <w:rFonts w:hint="eastAsia" w:ascii="仿宋_GB2312" w:eastAsia="仿宋_GB2312" w:cs="Times New Roman"/>
          <w:sz w:val="28"/>
          <w:szCs w:val="28"/>
          <w:lang w:eastAsia="zh-TW"/>
        </w:rPr>
        <w:t>年</w:t>
      </w:r>
      <w:r>
        <w:rPr>
          <w:rFonts w:hint="eastAsia" w:ascii="仿宋_GB2312" w:eastAsia="仿宋_GB2312" w:cs="Times New Roman"/>
          <w:sz w:val="28"/>
          <w:szCs w:val="28"/>
          <w:lang w:val="en-US" w:eastAsia="zh-CN"/>
        </w:rPr>
        <w:t>4</w:t>
      </w:r>
      <w:r>
        <w:rPr>
          <w:rFonts w:hint="eastAsia" w:ascii="仿宋_GB2312" w:eastAsia="仿宋_GB2312" w:cs="Times New Roman"/>
          <w:sz w:val="28"/>
          <w:szCs w:val="28"/>
          <w:lang w:eastAsia="zh-TW"/>
        </w:rPr>
        <w:t>月</w:t>
      </w:r>
      <w:r>
        <w:rPr>
          <w:rFonts w:hint="eastAsia" w:ascii="仿宋_GB2312" w:eastAsia="仿宋_GB2312" w:cs="Times New Roman"/>
          <w:sz w:val="28"/>
          <w:szCs w:val="28"/>
          <w:lang w:val="en-US" w:eastAsia="zh-CN"/>
        </w:rPr>
        <w:t>24</w:t>
      </w:r>
      <w:r>
        <w:rPr>
          <w:rFonts w:hint="eastAsia" w:ascii="仿宋_GB2312" w:eastAsia="仿宋_GB2312" w:cs="Times New Roman"/>
          <w:sz w:val="28"/>
          <w:szCs w:val="28"/>
          <w:lang w:eastAsia="zh-TW"/>
        </w:rPr>
        <w:t>日印发</w:t>
      </w:r>
    </w:p>
    <w:p>
      <w:pPr>
        <w:widowControl/>
        <w:tabs>
          <w:tab w:val="center" w:pos="4368"/>
          <w:tab w:val="right" w:pos="8306"/>
        </w:tabs>
        <w:spacing w:line="240" w:lineRule="exact"/>
        <w:jc w:val="left"/>
        <w:rPr>
          <w:rFonts w:hint="default"/>
          <w:lang w:val="en-US" w:eastAsia="zh-CN"/>
        </w:rPr>
      </w:pPr>
      <w:r>
        <w:rPr>
          <w:rFonts w:eastAsia="宋体" w:cs="Times New Roman"/>
          <w:sz w:val="24"/>
          <w:szCs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25400</wp:posOffset>
                </wp:positionV>
                <wp:extent cx="5615940"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top:2pt;height:0pt;width:442.2pt;mso-position-horizontal:center;mso-position-horizontal-relative:margin;z-index:251663360;mso-width-relative:page;mso-height-relative:page;" filled="f" stroked="t" coordsize="21600,21600" o:gfxdata="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Qt/hdEAAAAEAQAADwAAAAAAAAABACAAAAAiAAAAZHJzL2Rvd25yZXYueG1sUEsBAhQAFAAA&#10;AAgAh07iQLKxUQb2AQAAzQMAAA4AAAAAAAAAAQAgAAAAIAEAAGRycy9lMm9Eb2MueG1sUEsFBgAA&#10;AAAGAAYAWQEAAIgFAAAAAA==&#10;">
                <v:fill on="f" focussize="0,0"/>
                <v:stroke weight="1pt" color="#000000" joinstyle="round"/>
                <v:imagedata o:title=""/>
                <o:lock v:ext="edit" aspectratio="f"/>
              </v:shape>
            </w:pict>
          </mc:Fallback>
        </mc:AlternateContent>
      </w:r>
      <w:r>
        <w:rPr>
          <w:rFonts w:eastAsia="宋体" w:cs="Times New Roman"/>
          <w:sz w:val="24"/>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25400</wp:posOffset>
                </wp:positionV>
                <wp:extent cx="5615940"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ln>
                        <a:effectLst/>
                      </wps:spPr>
                      <wps:bodyPr/>
                    </wps:wsp>
                  </a:graphicData>
                </a:graphic>
              </wp:anchor>
            </w:drawing>
          </mc:Choice>
          <mc:Fallback>
            <w:pict>
              <v:shape id="_x0000_s1026" o:spid="_x0000_s1026" o:spt="32" type="#_x0000_t32" style="position:absolute;left:0pt;margin-top:2pt;height:0pt;width:442.2pt;mso-position-horizontal:center;mso-position-horizontal-relative:margin;z-index:251660288;mso-width-relative:page;mso-height-relative:page;" filled="f" stroked="t" coordsize="21600,21600" o:gfxdata="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Qt/hdEAAAAEAQAADwAAAAAAAAABACAAAAAiAAAAZHJzL2Rvd25yZXYueG1sUEsBAhQAFAAA&#10;AAgAh07iQHh+jd/2AQAAzQMAAA4AAAAAAAAAAQAgAAAAIAEAAGRycy9lMm9Eb2MueG1sUEsFBgAA&#10;AAAGAAYAWQEAAIgFAAAAAA==&#10;">
                <v:fill on="f" focussize="0,0"/>
                <v:stroke weight="1pt" color="#000000" joinstyle="round"/>
                <v:imagedata o:title=""/>
                <o:lock v:ext="edit" aspectratio="f"/>
              </v:shape>
            </w:pict>
          </mc:Fallback>
        </mc:AlternateContent>
      </w:r>
    </w:p>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MWNiYzczYjY0ZWM5MWEzZDJlZGViZjc3MmQxNzUifQ=="/>
  </w:docVars>
  <w:rsids>
    <w:rsidRoot w:val="6ED2504D"/>
    <w:rsid w:val="008D0510"/>
    <w:rsid w:val="013057AB"/>
    <w:rsid w:val="02926D31"/>
    <w:rsid w:val="02E74268"/>
    <w:rsid w:val="077543B0"/>
    <w:rsid w:val="0E184A75"/>
    <w:rsid w:val="12411FD6"/>
    <w:rsid w:val="157C287D"/>
    <w:rsid w:val="164C0B93"/>
    <w:rsid w:val="169A3D3A"/>
    <w:rsid w:val="1BE82FBD"/>
    <w:rsid w:val="233D23C7"/>
    <w:rsid w:val="26240E69"/>
    <w:rsid w:val="2706407E"/>
    <w:rsid w:val="2C210E98"/>
    <w:rsid w:val="2FB6240E"/>
    <w:rsid w:val="31830684"/>
    <w:rsid w:val="31F6203D"/>
    <w:rsid w:val="37A6487F"/>
    <w:rsid w:val="3A89625A"/>
    <w:rsid w:val="40070CCF"/>
    <w:rsid w:val="406D33F5"/>
    <w:rsid w:val="43A35D9D"/>
    <w:rsid w:val="47BC742D"/>
    <w:rsid w:val="4E4E6A88"/>
    <w:rsid w:val="50C44630"/>
    <w:rsid w:val="6304187A"/>
    <w:rsid w:val="6CD56718"/>
    <w:rsid w:val="6E4B029A"/>
    <w:rsid w:val="6ED2504D"/>
    <w:rsid w:val="6EE929E3"/>
    <w:rsid w:val="724C5679"/>
    <w:rsid w:val="75396FB7"/>
    <w:rsid w:val="758202B1"/>
    <w:rsid w:val="77814828"/>
    <w:rsid w:val="77E617D9"/>
    <w:rsid w:val="789A33A6"/>
    <w:rsid w:val="78A47DF1"/>
    <w:rsid w:val="78D4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next w:val="5"/>
    <w:qFormat/>
    <w:uiPriority w:val="0"/>
    <w:pPr>
      <w:widowControl/>
      <w:spacing w:before="100" w:beforeAutospacing="1" w:after="100" w:afterAutospacing="1"/>
      <w:jc w:val="left"/>
    </w:pPr>
    <w:rPr>
      <w:rFonts w:ascii="宋体" w:hAnsi="宋体"/>
      <w:kern w:val="0"/>
    </w:rPr>
  </w:style>
  <w:style w:type="paragraph" w:styleId="5">
    <w:name w:val="toc 5"/>
    <w:next w:val="1"/>
    <w:qFormat/>
    <w:uiPriority w:val="0"/>
    <w:pPr>
      <w:widowControl w:val="0"/>
      <w:ind w:left="1680" w:leftChars="800"/>
      <w:jc w:val="both"/>
    </w:pPr>
    <w:rPr>
      <w:rFonts w:ascii="Times New Roman" w:hAnsi="Times New Roman"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character" w:styleId="11">
    <w:name w:val="Hyperlink"/>
    <w:basedOn w:val="10"/>
    <w:qFormat/>
    <w:uiPriority w:val="0"/>
    <w:rPr>
      <w:color w:val="0000FF"/>
      <w:u w:val="single"/>
    </w:rPr>
  </w:style>
  <w:style w:type="paragraph" w:customStyle="1" w:styleId="12">
    <w:name w:val="List Paragraph"/>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5593</Words>
  <Characters>6058</Characters>
  <Lines>0</Lines>
  <Paragraphs>0</Paragraphs>
  <TotalTime>54</TotalTime>
  <ScaleCrop>false</ScaleCrop>
  <LinksUpToDate>false</LinksUpToDate>
  <CharactersWithSpaces>6141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2023-03-24T08:14:00Z</dcterms:created>
  <dc:creator>胡诗颖</dc:creator>
  <cp:lastModifiedBy>郑栩</cp:lastModifiedBy>
  <dcterms:modified xsi:type="dcterms:W3CDTF">2023-04-24T08:17:33Z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AA1C37E4BEB04955BFAAD8F146F5A319_12</vt:lpwstr>
  </property>
</Properties>
</file>