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“新形势下知识产权司法保护热点、难点座谈会”报名回执表</w:t>
      </w: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填报单位（盖章）：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</w:t>
      </w: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tbl>
      <w:tblPr>
        <w:tblStyle w:val="5"/>
        <w:tblW w:w="87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2565"/>
        <w:gridCol w:w="3075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姓名</w:t>
            </w: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</w:t>
            </w:r>
          </w:p>
        </w:tc>
        <w:tc>
          <w:tcPr>
            <w:tcW w:w="256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075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8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</w:tbl>
    <w:p>
      <w:pPr>
        <w:pStyle w:val="6"/>
        <w:ind w:firstLine="64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32"/>
          <w:szCs w:val="28"/>
        </w:rPr>
        <w:t>注：请将此报名回执表于</w:t>
      </w:r>
      <w:r>
        <w:rPr>
          <w:rFonts w:hint="eastAsia" w:ascii="仿宋_GB2312" w:hAnsi="仿宋_GB2312" w:eastAsia="仿宋_GB2312" w:cs="仿宋"/>
          <w:kern w:val="0"/>
          <w:sz w:val="32"/>
          <w:szCs w:val="32"/>
        </w:rPr>
        <w:t>4月22日中午12:00前传真至市律协秘书处</w:t>
      </w:r>
      <w:r>
        <w:rPr>
          <w:rFonts w:hint="eastAsia" w:ascii="仿宋_GB2312" w:hAnsi="仿宋_GB2312" w:eastAsia="仿宋_GB2312"/>
          <w:sz w:val="32"/>
          <w:szCs w:val="28"/>
        </w:rPr>
        <w:t>，传真号码：83389126。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/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1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CD56C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uiPriority w:val="0"/>
  </w:style>
  <w:style w:type="paragraph" w:customStyle="1" w:styleId="6">
    <w:name w:val="正文 New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2016-04-15T07:24:09Z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