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>附件1：</w:t>
      </w:r>
    </w:p>
    <w:p>
      <w:pPr>
        <w:widowControl/>
        <w:rPr>
          <w:rFonts w:hint="eastAsia" w:ascii="仿宋_GB2312" w:hAnsi="仿宋"/>
          <w:sz w:val="32"/>
          <w:szCs w:val="32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“感悟芳香”茶话会内容</w:t>
      </w:r>
    </w:p>
    <w:p>
      <w:pPr>
        <w:widowControl/>
        <w:rPr>
          <w:rFonts w:hint="eastAsia" w:ascii="仿宋_GB2312" w:hAnsi="仿宋"/>
          <w:sz w:val="32"/>
          <w:szCs w:val="32"/>
        </w:rPr>
      </w:pPr>
    </w:p>
    <w:p>
      <w:pPr>
        <w:widowControl/>
        <w:ind w:firstLine="640"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>芳香植物的存在成为有形世界和无形世界之间的桥梁，而精油——芳香植物的灵魂，是大地给予人类深深的爱与祝福。</w:t>
      </w:r>
    </w:p>
    <w:p>
      <w:pPr>
        <w:widowControl/>
        <w:ind w:firstLine="640"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>芳香疗法(Aromatherapy)，又名香薰疗法，是指借由芳香植物所萃取出的精油(essential oil)做为媒介，并以按摩、泡澡、薰香等方式，经由呼吸道或皮肤吸收进入体内，来达到舒缓精神压力与增进身体健康的一种自然疗法。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【适用人群】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1.经常熬夜，睡眠质量差的人群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2.免疫力差，亚健康状态的人群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3.面部皮肤较差人群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4.喜欢安静舒适的生活环境，喜欢芳香带来的美好生活品质的人群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5.优雅形体仪态爱好者人群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【芳香疗法作用】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1.脸部护理，减肥健胸，舒缓痛经，腹痛，便秘，抽筋等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2.改善精神状况，增加记忆，可避免呼吸道感染，预防感冒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3.改善呼吸系统问题，鼻塞，气喘，头晕等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【活动内容】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1.体验和感受高品质精油，了解精油的奥妙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2.精油使用的基础知识和注意事项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3.精油与女性保养，包括乳房与子宫保养等</w:t>
      </w: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 xml:space="preserve">    4.如何借助精油进行皮肤护理，睡眠管理等</w:t>
      </w:r>
    </w:p>
    <w:p>
      <w:pPr>
        <w:widowControl/>
        <w:jc w:val="center"/>
        <w:rPr>
          <w:rFonts w:hint="eastAsia" w:ascii="仿宋" w:hAnsi="仿宋" w:eastAsia="仿宋"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rPr>
          <w:rFonts w:hint="eastAsia" w:ascii="仿宋_GB2312" w:hAnsi="仿宋"/>
          <w:sz w:val="32"/>
          <w:szCs w:val="32"/>
        </w:rPr>
      </w:pPr>
    </w:p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>附件2：</w:t>
      </w: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女律师“感悟芳香”茶话会报名回执表</w:t>
      </w:r>
    </w:p>
    <w:p>
      <w:pPr>
        <w:widowControl/>
        <w:rPr>
          <w:rFonts w:hint="eastAsia" w:ascii="仿宋_GB2312" w:hAnsi="仿宋"/>
          <w:b/>
          <w:sz w:val="32"/>
          <w:szCs w:val="32"/>
        </w:rPr>
      </w:pPr>
    </w:p>
    <w:p>
      <w:pPr>
        <w:widowControl/>
        <w:rPr>
          <w:rFonts w:hint="eastAsia" w:ascii="仿宋_GB2312" w:hAnsi="仿宋"/>
          <w:b/>
          <w:sz w:val="32"/>
          <w:szCs w:val="32"/>
          <w:u w:val="single"/>
        </w:rPr>
      </w:pPr>
      <w:r>
        <w:rPr>
          <w:rFonts w:hint="eastAsia" w:ascii="仿宋_GB2312" w:hAnsi="仿宋"/>
          <w:b/>
          <w:sz w:val="32"/>
          <w:szCs w:val="32"/>
        </w:rPr>
        <w:t xml:space="preserve"> 所在单位：（盖章）</w:t>
      </w:r>
      <w:r>
        <w:rPr>
          <w:rFonts w:hint="eastAsia" w:ascii="仿宋_GB2312" w:hAnsi="仿宋"/>
          <w:b/>
          <w:sz w:val="32"/>
          <w:szCs w:val="32"/>
          <w:u w:val="single"/>
        </w:rPr>
        <w:t xml:space="preserve">                </w:t>
      </w:r>
    </w:p>
    <w:p>
      <w:pPr>
        <w:widowControl/>
        <w:rPr>
          <w:rFonts w:hint="eastAsia" w:ascii="仿宋_GB2312" w:hAnsi="仿宋"/>
          <w:b/>
          <w:sz w:val="32"/>
          <w:szCs w:val="32"/>
          <w:u w:val="single"/>
        </w:rPr>
      </w:pPr>
    </w:p>
    <w:tbl>
      <w:tblPr>
        <w:tblStyle w:val="5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3030"/>
        <w:gridCol w:w="2514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4" w:type="dxa"/>
            <w:vAlign w:val="top"/>
          </w:tcPr>
          <w:p>
            <w:pPr>
              <w:widowControl/>
              <w:jc w:val="center"/>
              <w:rPr>
                <w:rFonts w:hint="eastAsia" w:ascii="仿宋_GB2312" w:hAnsi="仿宋"/>
                <w:b/>
                <w:sz w:val="32"/>
                <w:szCs w:val="32"/>
              </w:rPr>
            </w:pPr>
            <w:r>
              <w:rPr>
                <w:rFonts w:hint="eastAsia" w:ascii="仿宋_GB2312" w:hAnsi="仿宋"/>
                <w:b/>
                <w:sz w:val="32"/>
                <w:szCs w:val="32"/>
              </w:rPr>
              <w:t>姓名</w:t>
            </w:r>
          </w:p>
        </w:tc>
        <w:tc>
          <w:tcPr>
            <w:tcW w:w="3030" w:type="dxa"/>
            <w:vAlign w:val="top"/>
          </w:tcPr>
          <w:p>
            <w:pPr>
              <w:widowControl/>
              <w:jc w:val="center"/>
              <w:rPr>
                <w:rFonts w:hint="eastAsia" w:ascii="仿宋_GB2312" w:hAnsi="仿宋"/>
                <w:b/>
                <w:sz w:val="32"/>
                <w:szCs w:val="32"/>
              </w:rPr>
            </w:pPr>
            <w:r>
              <w:rPr>
                <w:rFonts w:hint="eastAsia" w:ascii="仿宋_GB2312" w:hAnsi="仿宋"/>
                <w:b/>
                <w:sz w:val="32"/>
                <w:szCs w:val="32"/>
              </w:rPr>
              <w:t>身份证号码</w:t>
            </w:r>
          </w:p>
        </w:tc>
        <w:tc>
          <w:tcPr>
            <w:tcW w:w="2514" w:type="dxa"/>
            <w:vAlign w:val="top"/>
          </w:tcPr>
          <w:p>
            <w:pPr>
              <w:widowControl/>
              <w:jc w:val="center"/>
              <w:rPr>
                <w:rFonts w:hint="eastAsia" w:ascii="仿宋_GB2312" w:hAnsi="仿宋"/>
                <w:b/>
                <w:sz w:val="32"/>
                <w:szCs w:val="32"/>
              </w:rPr>
            </w:pPr>
            <w:r>
              <w:rPr>
                <w:rFonts w:hint="eastAsia" w:ascii="仿宋_GB2312" w:hAnsi="仿宋"/>
                <w:b/>
                <w:sz w:val="32"/>
                <w:szCs w:val="32"/>
              </w:rPr>
              <w:t>联系电话</w:t>
            </w:r>
          </w:p>
        </w:tc>
        <w:tc>
          <w:tcPr>
            <w:tcW w:w="1440" w:type="dxa"/>
            <w:vAlign w:val="top"/>
          </w:tcPr>
          <w:p>
            <w:pPr>
              <w:widowControl/>
              <w:jc w:val="center"/>
              <w:rPr>
                <w:rFonts w:hint="eastAsia" w:ascii="仿宋_GB2312" w:hAnsi="仿宋"/>
                <w:b/>
                <w:sz w:val="32"/>
                <w:szCs w:val="32"/>
              </w:rPr>
            </w:pPr>
            <w:r>
              <w:rPr>
                <w:rFonts w:hint="eastAsia" w:ascii="仿宋_GB2312" w:hAnsi="仿宋"/>
                <w:b/>
                <w:sz w:val="32"/>
                <w:szCs w:val="32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4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3030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2514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1440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4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3030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2514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1440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4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3030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2514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1440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</w:tr>
    </w:tbl>
    <w:p>
      <w:pPr>
        <w:widowControl/>
        <w:jc w:val="left"/>
        <w:rPr>
          <w:rFonts w:hint="eastAsia" w:ascii="仿宋_GB2312" w:hAnsi="仿宋"/>
          <w:sz w:val="32"/>
          <w:szCs w:val="32"/>
        </w:rPr>
      </w:pPr>
    </w:p>
    <w:p>
      <w:pPr>
        <w:widowControl/>
        <w:ind w:firstLine="560" w:firstLineChars="200"/>
        <w:jc w:val="left"/>
        <w:rPr>
          <w:rFonts w:hint="eastAsia" w:ascii="仿宋_GB2312" w:hAnsi="仿宋"/>
          <w:b/>
          <w:sz w:val="28"/>
          <w:szCs w:val="28"/>
        </w:rPr>
      </w:pPr>
      <w:r>
        <w:rPr>
          <w:rFonts w:hint="eastAsia" w:ascii="仿宋_GB2312" w:hAnsi="仿宋"/>
          <w:sz w:val="28"/>
          <w:szCs w:val="28"/>
        </w:rPr>
        <w:t>备注：请于12月28日17:30前传真至市律协秘书处，传真号码为：83389126，谢谢合作！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separate"/>
    </w:r>
    <w:r>
      <w:rPr>
        <w:rStyle w:val="4"/>
      </w:rPr>
      <w:t>2</w:t>
    </w:r>
    <w:r>
      <w:fldChar w:fldCharType="end"/>
    </w:r>
  </w:p>
  <w:p>
    <w:pPr>
      <w:pStyle w:val="2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separate"/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7A78A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pff</dc:creator>
  <cp:lastModifiedBy>pff</cp:lastModifiedBy>
  <dcterms:modified xsi:type="dcterms:W3CDTF">2016-12-26T02:38:19Z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