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19A" w:rsidRDefault="007C519A" w:rsidP="007C519A">
      <w:pPr>
        <w:spacing w:after="0" w:line="240" w:lineRule="auto"/>
        <w:rPr>
          <w:rFonts w:ascii="黑体" w:eastAsia="黑体" w:hAnsi="黑体" w:cs="楷体"/>
          <w:sz w:val="32"/>
          <w:szCs w:val="32"/>
        </w:rPr>
      </w:pPr>
      <w:r w:rsidRPr="0056201D">
        <w:rPr>
          <w:rFonts w:ascii="黑体" w:eastAsia="黑体" w:hAnsi="黑体" w:cs="楷体"/>
          <w:sz w:val="32"/>
          <w:szCs w:val="32"/>
        </w:rPr>
        <w:t>附件</w:t>
      </w:r>
      <w:r w:rsidRPr="0056201D">
        <w:rPr>
          <w:rFonts w:ascii="黑体" w:eastAsia="黑体" w:hAnsi="黑体" w:cs="楷体" w:hint="eastAsia"/>
          <w:sz w:val="32"/>
          <w:szCs w:val="32"/>
        </w:rPr>
        <w:t>3</w:t>
      </w:r>
    </w:p>
    <w:p w:rsidR="007C519A" w:rsidRPr="0056201D" w:rsidRDefault="007C519A" w:rsidP="007C519A">
      <w:pPr>
        <w:spacing w:after="0" w:line="240" w:lineRule="auto"/>
        <w:rPr>
          <w:rFonts w:ascii="黑体" w:eastAsia="黑体" w:hAnsi="黑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jc w:val="center"/>
        <w:rPr>
          <w:rFonts w:ascii="微软简标宋" w:eastAsia="微软简标宋" w:hAnsi="楷体" w:cs="楷体"/>
          <w:sz w:val="32"/>
          <w:szCs w:val="32"/>
        </w:rPr>
      </w:pPr>
      <w:bookmarkStart w:id="0" w:name="_GoBack"/>
      <w:r w:rsidRPr="0056201D">
        <w:rPr>
          <w:rFonts w:ascii="微软简标宋" w:eastAsia="微软简标宋" w:hAnsi="楷体" w:cs="楷体" w:hint="eastAsia"/>
          <w:sz w:val="36"/>
          <w:szCs w:val="36"/>
        </w:rPr>
        <w:t>《广东省</w:t>
      </w:r>
      <w:r>
        <w:rPr>
          <w:rFonts w:ascii="微软简标宋" w:eastAsia="微软简标宋" w:hAnsi="楷体" w:cs="楷体" w:hint="eastAsia"/>
          <w:sz w:val="36"/>
          <w:szCs w:val="36"/>
        </w:rPr>
        <w:t>城乡</w:t>
      </w:r>
      <w:r w:rsidRPr="0056201D">
        <w:rPr>
          <w:rFonts w:ascii="微软简标宋" w:eastAsia="微软简标宋" w:hAnsi="楷体" w:cs="楷体" w:hint="eastAsia"/>
          <w:sz w:val="36"/>
          <w:szCs w:val="36"/>
        </w:rPr>
        <w:t>生活垃圾处理条例》立法后评估</w:t>
      </w:r>
      <w:bookmarkEnd w:id="0"/>
    </w:p>
    <w:p w:rsidR="007C519A" w:rsidRDefault="007C519A" w:rsidP="007C519A">
      <w:pPr>
        <w:spacing w:after="0" w:line="240" w:lineRule="auto"/>
        <w:jc w:val="center"/>
        <w:rPr>
          <w:rFonts w:ascii="微软简标宋" w:eastAsia="微软简标宋" w:hAnsi="楷体" w:cs="楷体"/>
          <w:sz w:val="36"/>
          <w:szCs w:val="36"/>
        </w:rPr>
      </w:pPr>
      <w:r w:rsidRPr="0056201D">
        <w:rPr>
          <w:rFonts w:ascii="微软简标宋" w:eastAsia="微软简标宋" w:hAnsi="楷体" w:cs="楷体" w:hint="eastAsia"/>
          <w:sz w:val="36"/>
          <w:szCs w:val="36"/>
        </w:rPr>
        <w:t>调研提纲</w:t>
      </w:r>
    </w:p>
    <w:p w:rsidR="007C519A" w:rsidRPr="0056201D" w:rsidRDefault="007C519A" w:rsidP="007C519A">
      <w:pPr>
        <w:spacing w:after="0" w:line="240" w:lineRule="auto"/>
        <w:jc w:val="center"/>
        <w:rPr>
          <w:rFonts w:ascii="微软简标宋" w:eastAsia="微软简标宋" w:hAnsi="楷体" w:cs="楷体"/>
          <w:sz w:val="36"/>
          <w:szCs w:val="36"/>
        </w:rPr>
      </w:pPr>
    </w:p>
    <w:p w:rsidR="007C519A" w:rsidRPr="0056201D" w:rsidRDefault="007C519A" w:rsidP="007C519A">
      <w:pPr>
        <w:spacing w:after="0" w:line="240" w:lineRule="auto"/>
        <w:ind w:firstLineChars="200" w:firstLine="640"/>
        <w:jc w:val="both"/>
        <w:rPr>
          <w:rFonts w:ascii="黑体" w:eastAsia="黑体" w:hAnsi="黑体" w:cs="楷体"/>
          <w:sz w:val="32"/>
          <w:szCs w:val="32"/>
        </w:rPr>
      </w:pPr>
      <w:r w:rsidRPr="0056201D">
        <w:rPr>
          <w:rFonts w:ascii="黑体" w:eastAsia="黑体" w:hAnsi="黑体" w:cs="楷体" w:hint="eastAsia"/>
          <w:sz w:val="32"/>
          <w:szCs w:val="32"/>
        </w:rPr>
        <w:t>一、《条例》实施的基本情况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>
        <w:rPr>
          <w:rFonts w:ascii="仿宋_GB2312" w:eastAsia="仿宋_GB2312" w:hAnsi="楷体" w:cs="楷体"/>
          <w:sz w:val="32"/>
          <w:szCs w:val="32"/>
        </w:rPr>
        <w:t>1.</w:t>
      </w:r>
      <w:r>
        <w:rPr>
          <w:rFonts w:ascii="仿宋_GB2312" w:eastAsia="仿宋_GB2312" w:hAnsi="楷体" w:cs="楷体" w:hint="eastAsia"/>
          <w:sz w:val="32"/>
          <w:szCs w:val="32"/>
        </w:rPr>
        <w:t>《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条例》中重要制度设计是否科学、是否符合实际情况，是否能够实现立法目的；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>
        <w:rPr>
          <w:rFonts w:ascii="仿宋_GB2312" w:eastAsia="仿宋_GB2312" w:hAnsi="楷体" w:cs="楷体"/>
          <w:sz w:val="32"/>
          <w:szCs w:val="32"/>
        </w:rPr>
        <w:t>2.</w:t>
      </w:r>
      <w:r>
        <w:rPr>
          <w:rFonts w:ascii="仿宋_GB2312" w:eastAsia="仿宋_GB2312" w:hAnsi="楷体" w:cs="楷体" w:hint="eastAsia"/>
          <w:sz w:val="32"/>
          <w:szCs w:val="32"/>
        </w:rPr>
        <w:t>本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市为落实</w:t>
      </w:r>
      <w:r>
        <w:rPr>
          <w:rFonts w:ascii="仿宋_GB2312" w:eastAsia="仿宋_GB2312" w:hAnsi="楷体" w:cs="楷体" w:hint="eastAsia"/>
          <w:sz w:val="32"/>
          <w:szCs w:val="32"/>
        </w:rPr>
        <w:t>《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条例</w:t>
      </w:r>
      <w:r>
        <w:rPr>
          <w:rFonts w:ascii="仿宋_GB2312" w:eastAsia="仿宋_GB2312" w:hAnsi="楷体" w:cs="楷体" w:hint="eastAsia"/>
          <w:sz w:val="32"/>
          <w:szCs w:val="32"/>
        </w:rPr>
        <w:t>》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采取了哪些措施，其他相关单位采取了哪些措施；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>
        <w:rPr>
          <w:rFonts w:ascii="仿宋_GB2312" w:eastAsia="仿宋_GB2312" w:hAnsi="楷体" w:cs="楷体"/>
          <w:sz w:val="32"/>
          <w:szCs w:val="32"/>
        </w:rPr>
        <w:t>3.</w:t>
      </w:r>
      <w:r>
        <w:rPr>
          <w:rFonts w:ascii="仿宋_GB2312" w:eastAsia="仿宋_GB2312" w:hAnsi="楷体" w:cs="楷体" w:hint="eastAsia"/>
          <w:sz w:val="32"/>
          <w:szCs w:val="32"/>
        </w:rPr>
        <w:t>《条例》规定的各种制度/措施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实施情况</w:t>
      </w:r>
      <w:r>
        <w:rPr>
          <w:rFonts w:ascii="仿宋_GB2312" w:eastAsia="仿宋_GB2312" w:hAnsi="楷体" w:cs="楷体" w:hint="eastAsia"/>
          <w:sz w:val="32"/>
          <w:szCs w:val="32"/>
        </w:rPr>
        <w:t>（生活垃圾分类管理责任人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制度、</w:t>
      </w:r>
      <w:r>
        <w:rPr>
          <w:rFonts w:ascii="仿宋_GB2312" w:eastAsia="仿宋_GB2312" w:hAnsi="楷体" w:cs="楷体" w:hint="eastAsia"/>
          <w:sz w:val="32"/>
          <w:szCs w:val="32"/>
        </w:rPr>
        <w:t>污染物排放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监测制度、</w:t>
      </w:r>
      <w:r>
        <w:rPr>
          <w:rFonts w:ascii="仿宋_GB2312" w:eastAsia="仿宋_GB2312" w:hAnsi="楷体" w:cs="楷体" w:hint="eastAsia"/>
          <w:sz w:val="32"/>
          <w:szCs w:val="32"/>
        </w:rPr>
        <w:t>废弃物源头减量措施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、</w:t>
      </w:r>
      <w:r>
        <w:rPr>
          <w:rFonts w:ascii="仿宋_GB2312" w:eastAsia="仿宋_GB2312" w:hAnsi="楷体" w:cs="楷体" w:hint="eastAsia"/>
          <w:sz w:val="32"/>
          <w:szCs w:val="32"/>
        </w:rPr>
        <w:t>生活垃圾</w:t>
      </w:r>
      <w:r w:rsidRPr="00016EE8">
        <w:rPr>
          <w:rFonts w:ascii="仿宋_GB2312" w:eastAsia="仿宋_GB2312" w:hAnsi="楷体" w:cs="楷体" w:hint="eastAsia"/>
          <w:color w:val="000000" w:themeColor="text1"/>
          <w:sz w:val="32"/>
          <w:szCs w:val="32"/>
        </w:rPr>
        <w:t>回收利用制度、</w:t>
      </w:r>
      <w:r w:rsidRPr="0090488E">
        <w:rPr>
          <w:rFonts w:ascii="仿宋_GB2312" w:eastAsia="仿宋_GB2312" w:hAnsi="楷体" w:cs="楷体" w:hint="eastAsia"/>
          <w:color w:val="000000" w:themeColor="text1"/>
          <w:sz w:val="32"/>
          <w:szCs w:val="32"/>
        </w:rPr>
        <w:t>省</w:t>
      </w:r>
      <w:r>
        <w:rPr>
          <w:rFonts w:ascii="仿宋_GB2312" w:eastAsia="仿宋_GB2312" w:hAnsi="楷体" w:cs="楷体" w:hint="eastAsia"/>
          <w:sz w:val="32"/>
          <w:szCs w:val="32"/>
        </w:rPr>
        <w:t>（市、县/区）</w:t>
      </w:r>
      <w:r w:rsidRPr="009747EE">
        <w:rPr>
          <w:rFonts w:ascii="仿宋_GB2312" w:eastAsia="仿宋_GB2312" w:hAnsi="楷体" w:cs="楷体" w:hint="eastAsia"/>
          <w:sz w:val="32"/>
          <w:szCs w:val="32"/>
        </w:rPr>
        <w:t>城乡生活垃圾处理专项规划</w:t>
      </w:r>
      <w:r>
        <w:rPr>
          <w:rFonts w:ascii="仿宋_GB2312" w:eastAsia="仿宋_GB2312" w:hAnsi="楷体" w:cs="楷体" w:hint="eastAsia"/>
          <w:sz w:val="32"/>
          <w:szCs w:val="32"/>
        </w:rPr>
        <w:t>编制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、生活垃圾收集点和转运站建设、</w:t>
      </w:r>
      <w:r>
        <w:rPr>
          <w:rFonts w:ascii="仿宋_GB2312" w:eastAsia="仿宋_GB2312" w:hAnsi="楷体" w:cs="楷体" w:hint="eastAsia"/>
          <w:sz w:val="32"/>
          <w:szCs w:val="32"/>
        </w:rPr>
        <w:t>生活垃圾处理经费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、</w:t>
      </w:r>
      <w:r w:rsidRPr="009747EE">
        <w:rPr>
          <w:rFonts w:ascii="仿宋_GB2312" w:eastAsia="仿宋_GB2312" w:hAnsi="楷体" w:cs="楷体" w:hint="eastAsia"/>
          <w:sz w:val="32"/>
          <w:szCs w:val="32"/>
        </w:rPr>
        <w:t>源头分类减量和低价值回收物回收</w:t>
      </w:r>
      <w:r>
        <w:rPr>
          <w:rFonts w:ascii="仿宋_GB2312" w:eastAsia="仿宋_GB2312" w:hAnsi="楷体" w:cs="楷体" w:hint="eastAsia"/>
          <w:sz w:val="32"/>
          <w:szCs w:val="32"/>
        </w:rPr>
        <w:t>激励机制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、</w:t>
      </w:r>
      <w:r>
        <w:rPr>
          <w:rFonts w:ascii="仿宋_GB2312" w:eastAsia="仿宋_GB2312" w:hAnsi="楷体" w:cs="楷体" w:hint="eastAsia"/>
          <w:sz w:val="32"/>
          <w:szCs w:val="32"/>
        </w:rPr>
        <w:t>生活垃圾处理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生态补偿制度、派驻监督员制度、</w:t>
      </w:r>
      <w:r w:rsidRPr="009747EE">
        <w:rPr>
          <w:rFonts w:ascii="仿宋_GB2312" w:eastAsia="仿宋_GB2312" w:hAnsi="楷体" w:cs="楷体" w:hint="eastAsia"/>
          <w:sz w:val="32"/>
          <w:szCs w:val="32"/>
        </w:rPr>
        <w:t>生活垃圾处理运营单位信用体系和失信惩戒机制、黑名单制度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、全省</w:t>
      </w:r>
      <w:r>
        <w:rPr>
          <w:rFonts w:ascii="仿宋_GB2312" w:eastAsia="仿宋_GB2312" w:hAnsi="楷体" w:cs="楷体" w:hint="eastAsia"/>
          <w:sz w:val="32"/>
          <w:szCs w:val="32"/>
        </w:rPr>
        <w:t>生活垃圾信息管理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系统</w:t>
      </w:r>
      <w:r>
        <w:rPr>
          <w:rFonts w:ascii="仿宋_GB2312" w:eastAsia="仿宋_GB2312" w:hAnsi="楷体" w:cs="楷体" w:hint="eastAsia"/>
          <w:sz w:val="32"/>
          <w:szCs w:val="32"/>
        </w:rPr>
        <w:t>实时联网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、</w:t>
      </w:r>
      <w:r>
        <w:rPr>
          <w:rFonts w:ascii="仿宋_GB2312" w:eastAsia="仿宋_GB2312" w:hAnsi="楷体" w:cs="楷体" w:hint="eastAsia"/>
          <w:sz w:val="32"/>
          <w:szCs w:val="32"/>
        </w:rPr>
        <w:t>生活垃圾处理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信息公开</w:t>
      </w:r>
      <w:r>
        <w:rPr>
          <w:rFonts w:ascii="仿宋_GB2312" w:eastAsia="仿宋_GB2312" w:hAnsi="楷体" w:cs="楷体" w:hint="eastAsia"/>
          <w:sz w:val="32"/>
          <w:szCs w:val="32"/>
        </w:rPr>
        <w:t>制度等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）；</w:t>
      </w: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>
        <w:rPr>
          <w:rFonts w:ascii="仿宋_GB2312" w:eastAsia="仿宋_GB2312" w:hAnsi="楷体" w:cs="楷体" w:hint="eastAsia"/>
          <w:sz w:val="32"/>
          <w:szCs w:val="32"/>
        </w:rPr>
        <w:t>4</w:t>
      </w:r>
      <w:r>
        <w:rPr>
          <w:rFonts w:ascii="仿宋_GB2312" w:eastAsia="仿宋_GB2312" w:hAnsi="楷体" w:cs="楷体"/>
          <w:sz w:val="32"/>
          <w:szCs w:val="32"/>
        </w:rPr>
        <w:t>.本市</w:t>
      </w:r>
      <w:r>
        <w:rPr>
          <w:rFonts w:ascii="仿宋_GB2312" w:eastAsia="仿宋_GB2312" w:hAnsi="楷体" w:cs="楷体" w:hint="eastAsia"/>
          <w:sz w:val="32"/>
          <w:szCs w:val="32"/>
        </w:rPr>
        <w:t>生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活垃圾处理整体情况</w:t>
      </w:r>
      <w:r>
        <w:rPr>
          <w:rFonts w:ascii="仿宋_GB2312" w:eastAsia="仿宋_GB2312" w:hAnsi="楷体" w:cs="楷体" w:hint="eastAsia"/>
          <w:sz w:val="32"/>
          <w:szCs w:val="32"/>
        </w:rPr>
        <w:t>；</w:t>
      </w: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>
        <w:rPr>
          <w:rFonts w:ascii="仿宋_GB2312" w:eastAsia="仿宋_GB2312" w:hAnsi="楷体" w:cs="楷体"/>
          <w:sz w:val="32"/>
          <w:szCs w:val="32"/>
        </w:rPr>
        <w:t>5.本市</w:t>
      </w:r>
      <w:r>
        <w:rPr>
          <w:rFonts w:ascii="仿宋_GB2312" w:eastAsia="仿宋_GB2312" w:hAnsi="楷体" w:cs="楷体" w:hint="eastAsia"/>
          <w:sz w:val="32"/>
          <w:szCs w:val="32"/>
        </w:rPr>
        <w:t>垃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圾减量、分类实施情况</w:t>
      </w:r>
      <w:r>
        <w:rPr>
          <w:rFonts w:ascii="仿宋_GB2312" w:eastAsia="仿宋_GB2312" w:hAnsi="楷体" w:cs="楷体" w:hint="eastAsia"/>
          <w:sz w:val="32"/>
          <w:szCs w:val="32"/>
        </w:rPr>
        <w:t>；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>
        <w:rPr>
          <w:rFonts w:ascii="仿宋_GB2312" w:eastAsia="仿宋_GB2312" w:hAnsi="楷体" w:cs="楷体" w:hint="eastAsia"/>
          <w:sz w:val="32"/>
          <w:szCs w:val="32"/>
        </w:rPr>
        <w:t>6.本市垃圾再生利用情况；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 w:rsidRPr="00615529">
        <w:rPr>
          <w:rFonts w:ascii="仿宋_GB2312" w:eastAsia="仿宋_GB2312" w:hAnsi="楷体" w:cs="楷体" w:hint="eastAsia"/>
          <w:sz w:val="32"/>
          <w:szCs w:val="32"/>
        </w:rPr>
        <w:lastRenderedPageBreak/>
        <w:t>7</w:t>
      </w:r>
      <w:r>
        <w:rPr>
          <w:rFonts w:ascii="仿宋_GB2312" w:eastAsia="仿宋_GB2312" w:hAnsi="楷体" w:cs="楷体"/>
          <w:sz w:val="32"/>
          <w:szCs w:val="32"/>
        </w:rPr>
        <w:t>.</w:t>
      </w:r>
      <w:r>
        <w:rPr>
          <w:rFonts w:ascii="仿宋_GB2312" w:eastAsia="仿宋_GB2312" w:hAnsi="楷体" w:cs="楷体" w:hint="eastAsia"/>
          <w:sz w:val="32"/>
          <w:szCs w:val="32"/>
        </w:rPr>
        <w:t>《条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例</w:t>
      </w:r>
      <w:r>
        <w:rPr>
          <w:rFonts w:ascii="仿宋_GB2312" w:eastAsia="仿宋_GB2312" w:hAnsi="楷体" w:cs="楷体" w:hint="eastAsia"/>
          <w:sz w:val="32"/>
          <w:szCs w:val="32"/>
        </w:rPr>
        <w:t>》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规定的配套性文件的制定情况；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 w:rsidRPr="00615529">
        <w:rPr>
          <w:rFonts w:ascii="仿宋_GB2312" w:eastAsia="仿宋_GB2312" w:hAnsi="楷体" w:cs="楷体" w:hint="eastAsia"/>
          <w:sz w:val="32"/>
          <w:szCs w:val="32"/>
        </w:rPr>
        <w:t>8</w:t>
      </w:r>
      <w:r>
        <w:rPr>
          <w:rFonts w:ascii="仿宋_GB2312" w:eastAsia="仿宋_GB2312" w:hAnsi="楷体" w:cs="楷体"/>
          <w:sz w:val="32"/>
          <w:szCs w:val="32"/>
        </w:rPr>
        <w:t>.本市</w:t>
      </w:r>
      <w:r>
        <w:rPr>
          <w:rFonts w:ascii="仿宋_GB2312" w:eastAsia="仿宋_GB2312" w:hAnsi="楷体" w:cs="楷体" w:hint="eastAsia"/>
          <w:sz w:val="32"/>
          <w:szCs w:val="32"/>
        </w:rPr>
        <w:t>有关部门协调配合情况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；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>
        <w:rPr>
          <w:rFonts w:ascii="仿宋_GB2312" w:eastAsia="仿宋_GB2312" w:hAnsi="楷体" w:cs="楷体"/>
          <w:sz w:val="32"/>
          <w:szCs w:val="32"/>
        </w:rPr>
        <w:t>9.本市</w:t>
      </w:r>
      <w:r>
        <w:rPr>
          <w:rFonts w:ascii="仿宋_GB2312" w:eastAsia="仿宋_GB2312" w:hAnsi="楷体" w:cs="楷体" w:hint="eastAsia"/>
          <w:sz w:val="32"/>
          <w:szCs w:val="32"/>
        </w:rPr>
        <w:t>公民对条例了解情况，遵守条例规定的情况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；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 w:rsidRPr="00615529">
        <w:rPr>
          <w:rFonts w:ascii="仿宋_GB2312" w:eastAsia="仿宋_GB2312" w:hAnsi="楷体" w:cs="楷体" w:hint="eastAsia"/>
          <w:sz w:val="32"/>
          <w:szCs w:val="32"/>
        </w:rPr>
        <w:t>10</w:t>
      </w:r>
      <w:r>
        <w:rPr>
          <w:rFonts w:ascii="仿宋_GB2312" w:eastAsia="仿宋_GB2312" w:hAnsi="楷体" w:cs="楷体"/>
          <w:sz w:val="32"/>
          <w:szCs w:val="32"/>
        </w:rPr>
        <w:t>.</w:t>
      </w:r>
      <w:r>
        <w:rPr>
          <w:rFonts w:ascii="仿宋_GB2312" w:eastAsia="仿宋_GB2312" w:hAnsi="楷体" w:cs="楷体" w:hint="eastAsia"/>
          <w:sz w:val="32"/>
          <w:szCs w:val="32"/>
        </w:rPr>
        <w:t>所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取得的社会和经济效益。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黑体" w:eastAsia="黑体" w:hAnsi="黑体" w:cs="楷体"/>
          <w:sz w:val="32"/>
          <w:szCs w:val="32"/>
        </w:rPr>
      </w:pPr>
      <w:r w:rsidRPr="00615529">
        <w:rPr>
          <w:rFonts w:ascii="黑体" w:eastAsia="黑体" w:hAnsi="黑体" w:cs="楷体" w:hint="eastAsia"/>
          <w:sz w:val="32"/>
          <w:szCs w:val="32"/>
        </w:rPr>
        <w:t>二、《条例》存在的不足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 w:rsidRPr="00615529">
        <w:rPr>
          <w:rFonts w:ascii="仿宋_GB2312" w:eastAsia="仿宋_GB2312" w:hAnsi="楷体" w:cs="楷体" w:hint="eastAsia"/>
          <w:sz w:val="32"/>
          <w:szCs w:val="32"/>
        </w:rPr>
        <w:t>1</w:t>
      </w:r>
      <w:r>
        <w:rPr>
          <w:rFonts w:ascii="仿宋_GB2312" w:eastAsia="仿宋_GB2312" w:hAnsi="楷体" w:cs="楷体"/>
          <w:sz w:val="32"/>
          <w:szCs w:val="32"/>
        </w:rPr>
        <w:t>.</w:t>
      </w:r>
      <w:r>
        <w:rPr>
          <w:rFonts w:ascii="仿宋_GB2312" w:eastAsia="仿宋_GB2312" w:hAnsi="楷体" w:cs="楷体" w:hint="eastAsia"/>
          <w:sz w:val="32"/>
          <w:szCs w:val="32"/>
        </w:rPr>
        <w:t>《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条例》实施过程中遇到的问题；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  <w:r w:rsidRPr="00615529">
        <w:rPr>
          <w:rFonts w:ascii="仿宋_GB2312" w:eastAsia="仿宋_GB2312" w:hAnsi="楷体" w:cs="楷体" w:hint="eastAsia"/>
          <w:sz w:val="32"/>
          <w:szCs w:val="32"/>
        </w:rPr>
        <w:t>2</w:t>
      </w:r>
      <w:r>
        <w:rPr>
          <w:rFonts w:ascii="仿宋_GB2312" w:eastAsia="仿宋_GB2312" w:hAnsi="楷体" w:cs="楷体"/>
          <w:sz w:val="32"/>
          <w:szCs w:val="32"/>
        </w:rPr>
        <w:t>.</w:t>
      </w:r>
      <w:r>
        <w:rPr>
          <w:rFonts w:ascii="仿宋_GB2312" w:eastAsia="仿宋_GB2312" w:hAnsi="楷体" w:cs="楷体" w:hint="eastAsia"/>
          <w:sz w:val="32"/>
          <w:szCs w:val="32"/>
        </w:rPr>
        <w:t>存</w:t>
      </w:r>
      <w:r w:rsidRPr="00615529">
        <w:rPr>
          <w:rFonts w:ascii="仿宋_GB2312" w:eastAsia="仿宋_GB2312" w:hAnsi="楷体" w:cs="楷体" w:hint="eastAsia"/>
          <w:sz w:val="32"/>
          <w:szCs w:val="32"/>
        </w:rPr>
        <w:t>在的不足。</w:t>
      </w:r>
    </w:p>
    <w:p w:rsidR="007C519A" w:rsidRPr="00615529" w:rsidRDefault="007C519A" w:rsidP="007C519A">
      <w:pPr>
        <w:spacing w:after="0" w:line="240" w:lineRule="auto"/>
        <w:ind w:firstLineChars="200" w:firstLine="640"/>
        <w:jc w:val="both"/>
        <w:rPr>
          <w:rFonts w:ascii="黑体" w:eastAsia="黑体" w:hAnsi="黑体" w:cs="楷体"/>
          <w:sz w:val="32"/>
          <w:szCs w:val="32"/>
        </w:rPr>
      </w:pPr>
      <w:r w:rsidRPr="00615529">
        <w:rPr>
          <w:rFonts w:ascii="黑体" w:eastAsia="黑体" w:hAnsi="黑体" w:cs="楷体" w:hint="eastAsia"/>
          <w:sz w:val="32"/>
          <w:szCs w:val="32"/>
        </w:rPr>
        <w:t>三、</w:t>
      </w:r>
      <w:r>
        <w:rPr>
          <w:rFonts w:ascii="黑体" w:eastAsia="黑体" w:hAnsi="黑体" w:cs="楷体" w:hint="eastAsia"/>
          <w:sz w:val="32"/>
          <w:szCs w:val="32"/>
        </w:rPr>
        <w:t>对如何更好执行《条例》及完善《条例》的建议</w:t>
      </w:r>
    </w:p>
    <w:p w:rsidR="007C519A" w:rsidRPr="003E4854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C519A" w:rsidRDefault="007C519A" w:rsidP="007C519A">
      <w:pPr>
        <w:spacing w:after="0" w:line="240" w:lineRule="auto"/>
        <w:ind w:firstLineChars="200" w:firstLine="640"/>
        <w:jc w:val="both"/>
        <w:rPr>
          <w:rFonts w:ascii="仿宋_GB2312" w:eastAsia="仿宋_GB2312" w:hAnsi="楷体" w:cs="楷体"/>
          <w:sz w:val="32"/>
          <w:szCs w:val="32"/>
        </w:rPr>
      </w:pPr>
    </w:p>
    <w:p w:rsidR="00786BD3" w:rsidRPr="007C519A" w:rsidRDefault="00786BD3"/>
    <w:sectPr w:rsidR="00786BD3" w:rsidRPr="007C51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9A"/>
    <w:rsid w:val="00786BD3"/>
    <w:rsid w:val="007C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D2F10-3E23-43D2-B693-13DE1901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19A"/>
    <w:pPr>
      <w:spacing w:after="160" w:line="400" w:lineRule="exact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2016-05-30T01:28:00Z</dcterms:created>
  <dcterms:modified xsi:type="dcterms:W3CDTF">2016-05-30T01:28:00Z</dcterms:modified>
</cp:coreProperties>
</file>